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0DC67" w14:textId="6E2F10ED" w:rsidR="009C4F78" w:rsidRPr="0004209A" w:rsidRDefault="00783551" w:rsidP="009210FC">
      <w:pPr>
        <w:pStyle w:val="ScheduleTitle"/>
        <w:keepNext/>
        <w:numPr>
          <w:ilvl w:val="0"/>
          <w:numId w:val="0"/>
        </w:numPr>
        <w:tabs>
          <w:tab w:val="left" w:pos="567"/>
        </w:tabs>
        <w:spacing w:before="0"/>
        <w:rPr>
          <w:rFonts w:ascii="Arial" w:hAnsi="Arial" w:cs="Arial"/>
        </w:rPr>
      </w:pPr>
      <w:bookmarkStart w:id="0" w:name="_GoBack"/>
      <w:bookmarkEnd w:id="0"/>
      <w:r w:rsidRPr="0004209A">
        <w:rPr>
          <w:rFonts w:ascii="Arial" w:hAnsi="Arial" w:cs="Arial"/>
        </w:rPr>
        <w:t>SCHEDULE O</w:t>
      </w:r>
    </w:p>
    <w:p w14:paraId="0C30DC68" w14:textId="77777777" w:rsidR="009C4F78" w:rsidRPr="0004209A" w:rsidRDefault="009C4F78" w:rsidP="009C4F78">
      <w:pPr>
        <w:pStyle w:val="ScheduleTitle"/>
        <w:keepNext/>
        <w:numPr>
          <w:ilvl w:val="0"/>
          <w:numId w:val="0"/>
        </w:numPr>
        <w:rPr>
          <w:rFonts w:ascii="Arial" w:hAnsi="Arial" w:cs="Arial"/>
        </w:rPr>
      </w:pPr>
      <w:r w:rsidRPr="0004209A">
        <w:rPr>
          <w:rFonts w:ascii="Arial" w:hAnsi="Arial" w:cs="Arial"/>
        </w:rPr>
        <w:t>EXIT PLAN</w:t>
      </w:r>
    </w:p>
    <w:p w14:paraId="0C30DC69" w14:textId="77777777" w:rsidR="009C4F78" w:rsidRPr="0004209A" w:rsidRDefault="009C4F78" w:rsidP="002B259A">
      <w:pPr>
        <w:pStyle w:val="MCoE-Section10"/>
        <w:jc w:val="both"/>
        <w:rPr>
          <w:rFonts w:cs="Arial"/>
          <w:sz w:val="22"/>
          <w:szCs w:val="22"/>
        </w:rPr>
      </w:pPr>
      <w:r w:rsidRPr="0004209A">
        <w:rPr>
          <w:rFonts w:cs="Arial"/>
          <w:sz w:val="22"/>
          <w:szCs w:val="22"/>
        </w:rPr>
        <w:t>Exit Plan</w:t>
      </w:r>
    </w:p>
    <w:p w14:paraId="11BFD9A9" w14:textId="1921255C" w:rsidR="007B33C7" w:rsidRPr="0004209A" w:rsidRDefault="007B33C7" w:rsidP="002B259A">
      <w:pPr>
        <w:pStyle w:val="MCoE-Section11"/>
        <w:tabs>
          <w:tab w:val="clear" w:pos="845"/>
          <w:tab w:val="left" w:pos="851"/>
        </w:tabs>
        <w:jc w:val="both"/>
        <w:rPr>
          <w:rFonts w:cs="Arial"/>
          <w:sz w:val="22"/>
          <w:szCs w:val="22"/>
        </w:rPr>
      </w:pPr>
      <w:r w:rsidRPr="0004209A">
        <w:rPr>
          <w:rFonts w:cs="Arial"/>
          <w:sz w:val="22"/>
          <w:szCs w:val="22"/>
        </w:rPr>
        <w:t>The draft Exit Plan is contained at the Appendix to this Schedule O. It shall be</w:t>
      </w:r>
      <w:r w:rsidR="002B259A" w:rsidRPr="0004209A">
        <w:rPr>
          <w:rFonts w:cs="Arial"/>
          <w:sz w:val="22"/>
          <w:szCs w:val="22"/>
        </w:rPr>
        <w:t xml:space="preserve"> agreed with the Authority within </w:t>
      </w:r>
      <w:r w:rsidR="00E959C8" w:rsidRPr="0004209A">
        <w:rPr>
          <w:rFonts w:cs="Arial"/>
          <w:sz w:val="22"/>
          <w:szCs w:val="22"/>
        </w:rPr>
        <w:t>six (6</w:t>
      </w:r>
      <w:r w:rsidR="002B259A" w:rsidRPr="0004209A">
        <w:rPr>
          <w:rFonts w:cs="Arial"/>
          <w:sz w:val="22"/>
          <w:szCs w:val="22"/>
        </w:rPr>
        <w:t>) months of Agreement Commencement Date and reviewed on an annual basis.</w:t>
      </w:r>
    </w:p>
    <w:p w14:paraId="066F9B1C" w14:textId="26F9ED55" w:rsidR="007B33C7" w:rsidRPr="0004209A" w:rsidRDefault="002B259A" w:rsidP="002B259A">
      <w:pPr>
        <w:pStyle w:val="MCoE-Section11"/>
        <w:jc w:val="both"/>
        <w:rPr>
          <w:rFonts w:cs="Arial"/>
          <w:sz w:val="22"/>
          <w:szCs w:val="22"/>
        </w:rPr>
      </w:pPr>
      <w:r w:rsidRPr="0004209A">
        <w:rPr>
          <w:rFonts w:cs="Arial"/>
          <w:sz w:val="22"/>
          <w:szCs w:val="22"/>
        </w:rPr>
        <w:t xml:space="preserve">The </w:t>
      </w:r>
      <w:r w:rsidR="007B33C7" w:rsidRPr="0004209A">
        <w:rPr>
          <w:rFonts w:cs="Arial"/>
          <w:sz w:val="22"/>
          <w:szCs w:val="22"/>
        </w:rPr>
        <w:t xml:space="preserve">Equinox Consortium shall maintain the Exit Plan such that it, as a minimum, includes: </w:t>
      </w:r>
    </w:p>
    <w:p w14:paraId="43F191F5" w14:textId="30C19F61" w:rsidR="007B33C7" w:rsidRPr="0004209A" w:rsidRDefault="007B33C7" w:rsidP="002B259A">
      <w:pPr>
        <w:pStyle w:val="MCoE-Section111"/>
        <w:jc w:val="both"/>
        <w:rPr>
          <w:rFonts w:cs="Arial"/>
          <w:sz w:val="22"/>
          <w:szCs w:val="22"/>
        </w:rPr>
      </w:pPr>
      <w:r w:rsidRPr="0004209A">
        <w:rPr>
          <w:rFonts w:cs="Arial"/>
          <w:sz w:val="22"/>
          <w:szCs w:val="22"/>
        </w:rPr>
        <w:t xml:space="preserve">all the necessary information, assets, management arrangements and responsibilities required: </w:t>
      </w:r>
    </w:p>
    <w:p w14:paraId="6286718A" w14:textId="1AB84B26" w:rsidR="007B33C7" w:rsidRPr="0004209A" w:rsidRDefault="007B33C7" w:rsidP="007E1A8A">
      <w:pPr>
        <w:pStyle w:val="MCoE-Section111"/>
        <w:jc w:val="both"/>
        <w:rPr>
          <w:rFonts w:cs="Arial"/>
          <w:sz w:val="22"/>
          <w:szCs w:val="22"/>
        </w:rPr>
      </w:pPr>
      <w:r w:rsidRPr="0004209A">
        <w:rPr>
          <w:rFonts w:cs="Arial"/>
          <w:sz w:val="22"/>
          <w:szCs w:val="22"/>
        </w:rPr>
        <w:t xml:space="preserve">for a controlled Contract exit where there is no transfer of service provision to a replacement provider; and for the transition of Service provision to a replacement provider; </w:t>
      </w:r>
    </w:p>
    <w:p w14:paraId="2707B417" w14:textId="32A44BED" w:rsidR="007B33C7" w:rsidRPr="0004209A" w:rsidRDefault="007B33C7" w:rsidP="002B259A">
      <w:pPr>
        <w:pStyle w:val="MCoE-Section111"/>
        <w:jc w:val="both"/>
        <w:rPr>
          <w:rFonts w:cs="Arial"/>
          <w:sz w:val="22"/>
          <w:szCs w:val="22"/>
        </w:rPr>
      </w:pPr>
      <w:r w:rsidRPr="0004209A">
        <w:rPr>
          <w:rFonts w:cs="Arial"/>
          <w:sz w:val="22"/>
          <w:szCs w:val="22"/>
        </w:rPr>
        <w:t xml:space="preserve">a commitment regarding the continued presence of Key Personnel as the Senior Responsible Owners of the Exit Plan; </w:t>
      </w:r>
    </w:p>
    <w:p w14:paraId="6D9491FF" w14:textId="47D5DC06" w:rsidR="007B33C7" w:rsidRPr="0004209A" w:rsidRDefault="007B33C7" w:rsidP="002B259A">
      <w:pPr>
        <w:pStyle w:val="MCoE-Section111"/>
        <w:jc w:val="both"/>
        <w:rPr>
          <w:rFonts w:cs="Arial"/>
          <w:sz w:val="22"/>
          <w:szCs w:val="22"/>
        </w:rPr>
      </w:pPr>
      <w:r w:rsidRPr="0004209A">
        <w:rPr>
          <w:rFonts w:cs="Arial"/>
          <w:sz w:val="22"/>
          <w:szCs w:val="22"/>
        </w:rPr>
        <w:t xml:space="preserve">a commitment to restrict movement of Engaged Personnel in the final six (6) Months of the Term to an absolute minimum; </w:t>
      </w:r>
      <w:r w:rsidR="002B259A" w:rsidRPr="0004209A">
        <w:rPr>
          <w:rFonts w:cs="Arial"/>
          <w:sz w:val="22"/>
          <w:szCs w:val="22"/>
        </w:rPr>
        <w:t>and</w:t>
      </w:r>
    </w:p>
    <w:p w14:paraId="77B1D3F3" w14:textId="5D8DD168" w:rsidR="007B33C7" w:rsidRPr="0004209A" w:rsidRDefault="007B33C7" w:rsidP="002B259A">
      <w:pPr>
        <w:pStyle w:val="MCoE-Section111"/>
        <w:jc w:val="both"/>
        <w:rPr>
          <w:rFonts w:cs="Arial"/>
          <w:sz w:val="22"/>
          <w:szCs w:val="22"/>
        </w:rPr>
      </w:pPr>
      <w:r w:rsidRPr="0004209A">
        <w:rPr>
          <w:rFonts w:cs="Arial"/>
          <w:sz w:val="22"/>
          <w:szCs w:val="22"/>
        </w:rPr>
        <w:t xml:space="preserve">an obligations matrix that tracks Contractor obligations against the Agreement, inclusive of all continuing obligations. </w:t>
      </w:r>
    </w:p>
    <w:p w14:paraId="03D25AD0" w14:textId="6D675F75" w:rsidR="007B33C7" w:rsidRPr="0004209A" w:rsidRDefault="007B33C7" w:rsidP="002B259A">
      <w:pPr>
        <w:tabs>
          <w:tab w:val="left" w:pos="709"/>
        </w:tabs>
        <w:spacing w:after="0"/>
        <w:rPr>
          <w:rFonts w:ascii="Arial" w:eastAsia="Arial" w:hAnsi="Arial" w:cs="Arial"/>
          <w:b/>
        </w:rPr>
      </w:pPr>
    </w:p>
    <w:p w14:paraId="37F285A6" w14:textId="5C473795" w:rsidR="007B33C7" w:rsidRPr="0004209A" w:rsidRDefault="007B33C7" w:rsidP="002B259A">
      <w:pPr>
        <w:pStyle w:val="MCoE-Section10"/>
        <w:spacing w:before="0" w:beforeAutospacing="0"/>
        <w:rPr>
          <w:rFonts w:cs="Arial"/>
          <w:sz w:val="22"/>
          <w:szCs w:val="22"/>
        </w:rPr>
      </w:pPr>
      <w:r w:rsidRPr="0004209A">
        <w:rPr>
          <w:rFonts w:cs="Arial"/>
          <w:sz w:val="22"/>
          <w:szCs w:val="22"/>
        </w:rPr>
        <w:t xml:space="preserve">Exit Strategy </w:t>
      </w:r>
    </w:p>
    <w:p w14:paraId="6DFE11F6" w14:textId="77777777" w:rsidR="007B33C7" w:rsidRPr="0004209A" w:rsidRDefault="007B33C7" w:rsidP="008B6235">
      <w:pPr>
        <w:pStyle w:val="MCoE-Section11"/>
        <w:rPr>
          <w:rFonts w:cs="Arial"/>
          <w:sz w:val="22"/>
          <w:szCs w:val="22"/>
        </w:rPr>
      </w:pPr>
      <w:r w:rsidRPr="0004209A">
        <w:rPr>
          <w:rFonts w:cs="Arial"/>
          <w:sz w:val="22"/>
          <w:szCs w:val="22"/>
        </w:rPr>
        <w:t>The Equinox Exit Strategy is aligned to the Authority requirements</w:t>
      </w:r>
      <w:r w:rsidRPr="0004209A">
        <w:rPr>
          <w:rFonts w:cs="Arial"/>
          <w:sz w:val="22"/>
          <w:szCs w:val="22"/>
          <w:vertAlign w:val="superscript"/>
        </w:rPr>
        <w:footnoteReference w:id="1"/>
      </w:r>
      <w:r w:rsidRPr="0004209A">
        <w:rPr>
          <w:rFonts w:cs="Arial"/>
          <w:sz w:val="22"/>
          <w:szCs w:val="22"/>
        </w:rPr>
        <w:t xml:space="preserve">. A summary of the strategy and Contractor Obligations on exit is given in the table at the end of this Schedule. </w:t>
      </w:r>
    </w:p>
    <w:p w14:paraId="596F79DE" w14:textId="35642EAE" w:rsidR="002B259A" w:rsidRPr="0004209A" w:rsidRDefault="007B33C7" w:rsidP="008B6235">
      <w:pPr>
        <w:pStyle w:val="MCoE-Section11"/>
        <w:rPr>
          <w:rFonts w:cs="Arial"/>
          <w:sz w:val="22"/>
          <w:szCs w:val="22"/>
        </w:rPr>
        <w:sectPr w:rsidR="002B259A" w:rsidRPr="0004209A" w:rsidSect="00C6653F">
          <w:headerReference w:type="default" r:id="rId13"/>
          <w:footerReference w:type="even" r:id="rId14"/>
          <w:footerReference w:type="default" r:id="rId15"/>
          <w:pgSz w:w="11907" w:h="16840" w:code="9"/>
          <w:pgMar w:top="1701" w:right="1559" w:bottom="1758" w:left="1559" w:header="709" w:footer="709" w:gutter="0"/>
          <w:cols w:space="720"/>
          <w:noEndnote/>
          <w:docGrid w:linePitch="299"/>
        </w:sectPr>
      </w:pPr>
      <w:r w:rsidRPr="0004209A">
        <w:rPr>
          <w:rFonts w:cs="Arial"/>
          <w:sz w:val="22"/>
          <w:szCs w:val="22"/>
        </w:rPr>
        <w:t xml:space="preserve">Equinox is focused to provide DE&amp;S with </w:t>
      </w:r>
      <w:r w:rsidR="0014305D" w:rsidRPr="0004209A">
        <w:rPr>
          <w:rFonts w:cs="Arial"/>
          <w:sz w:val="22"/>
          <w:szCs w:val="22"/>
        </w:rPr>
        <w:t>a legacy</w:t>
      </w:r>
      <w:r w:rsidRPr="0004209A">
        <w:rPr>
          <w:rFonts w:cs="Arial"/>
          <w:sz w:val="22"/>
          <w:szCs w:val="22"/>
        </w:rPr>
        <w:t xml:space="preserve"> of capability across the PM, PC a</w:t>
      </w:r>
      <w:r w:rsidR="00192F74" w:rsidRPr="0004209A">
        <w:rPr>
          <w:rFonts w:cs="Arial"/>
          <w:sz w:val="22"/>
          <w:szCs w:val="22"/>
        </w:rPr>
        <w:t>nd I</w:t>
      </w:r>
      <w:r w:rsidRPr="0004209A">
        <w:rPr>
          <w:rFonts w:cs="Arial"/>
          <w:sz w:val="22"/>
          <w:szCs w:val="22"/>
        </w:rPr>
        <w:t xml:space="preserve">Log Functions, across the Director, General Programmes area and in support of P3M and PMO best practice. This will influence our behaviour at each level of exit. Our approach towards exit and management of a legacy position will also be guided by the ‘Obligation to Assist’ principle irrespective of whether there is a transition of service to a replacement provider or not. This means that we will provide (where it is within our scope or control) all necessary information, assets, management arrangements and responsibilities required for a controlled Contract exit. Such information, assets, management arrangements and responsibilities will be agreed with the Authority on notice of an exit. </w:t>
      </w:r>
    </w:p>
    <w:p w14:paraId="7D28420C" w14:textId="7A905D9F" w:rsidR="007B33C7" w:rsidRPr="0004209A" w:rsidRDefault="007B33C7" w:rsidP="002B259A">
      <w:pPr>
        <w:pStyle w:val="MCoE-Section11"/>
        <w:jc w:val="both"/>
        <w:rPr>
          <w:rFonts w:cs="Arial"/>
          <w:sz w:val="22"/>
          <w:szCs w:val="22"/>
        </w:rPr>
      </w:pPr>
      <w:r w:rsidRPr="0004209A">
        <w:rPr>
          <w:rFonts w:cs="Arial"/>
          <w:sz w:val="22"/>
          <w:szCs w:val="22"/>
        </w:rPr>
        <w:lastRenderedPageBreak/>
        <w:t xml:space="preserve">Once an Exit Date has been notified, Equinox will maintain the continued presence of our Key Personnel as the senior responsible owners of our exit plan during an agreed transition period or close down process. Equinox will also seek to restrict movement of Engaged Personnel in the final six </w:t>
      </w:r>
      <w:r w:rsidR="00303F2A" w:rsidRPr="0004209A">
        <w:rPr>
          <w:rFonts w:cs="Arial"/>
          <w:sz w:val="22"/>
          <w:szCs w:val="22"/>
        </w:rPr>
        <w:t xml:space="preserve">(6) </w:t>
      </w:r>
      <w:r w:rsidRPr="0004209A">
        <w:rPr>
          <w:rFonts w:cs="Arial"/>
          <w:sz w:val="22"/>
          <w:szCs w:val="22"/>
        </w:rPr>
        <w:t xml:space="preserve">months of the Term to an absolute minimum. Our aim will be to accelerate learning in the event of a new provider and ensure that our lasting legacy is resilient and endures in the best interests of DE&amp;S. </w:t>
      </w:r>
    </w:p>
    <w:p w14:paraId="0C7ABDA6" w14:textId="77777777" w:rsidR="007B33C7" w:rsidRPr="0004209A" w:rsidRDefault="007B33C7" w:rsidP="002B259A">
      <w:pPr>
        <w:pStyle w:val="MCoE-Section11"/>
        <w:jc w:val="both"/>
        <w:rPr>
          <w:rFonts w:cs="Arial"/>
          <w:sz w:val="22"/>
          <w:szCs w:val="22"/>
        </w:rPr>
      </w:pPr>
      <w:r w:rsidRPr="0004209A">
        <w:rPr>
          <w:rFonts w:cs="Arial"/>
          <w:sz w:val="22"/>
          <w:szCs w:val="22"/>
        </w:rPr>
        <w:t xml:space="preserve">We will track our obligations against the Agreement through to exit, including any continuing obligations (e.g., Task Orders that are required to complete beyond the Exit Date) and detail the critical activities, learning, systems and processes necessary for the effective operation of the Programme in a ‘handover learning document’. We will work collaboratively with any new provider to ensure that they understand the content of the document and benefit from our learning during the transition period. </w:t>
      </w:r>
    </w:p>
    <w:p w14:paraId="5BCA435F" w14:textId="2F8E0389" w:rsidR="007B33C7" w:rsidRPr="0004209A" w:rsidRDefault="007B33C7" w:rsidP="002B259A">
      <w:pPr>
        <w:pStyle w:val="MCoE-Section10"/>
        <w:spacing w:before="360" w:beforeAutospacing="0"/>
        <w:rPr>
          <w:rFonts w:cs="Arial"/>
          <w:sz w:val="22"/>
          <w:szCs w:val="22"/>
        </w:rPr>
      </w:pPr>
      <w:r w:rsidRPr="0004209A">
        <w:rPr>
          <w:rFonts w:cs="Arial"/>
          <w:sz w:val="22"/>
          <w:szCs w:val="22"/>
        </w:rPr>
        <w:t xml:space="preserve">Managing a Legacy Position </w:t>
      </w:r>
    </w:p>
    <w:p w14:paraId="79878AF2" w14:textId="77777777" w:rsidR="007B33C7" w:rsidRPr="0004209A" w:rsidRDefault="007B33C7" w:rsidP="002B259A">
      <w:pPr>
        <w:pStyle w:val="MCoE-Section11"/>
        <w:jc w:val="both"/>
        <w:rPr>
          <w:rFonts w:cs="Arial"/>
          <w:sz w:val="22"/>
          <w:szCs w:val="22"/>
        </w:rPr>
      </w:pPr>
      <w:r w:rsidRPr="0004209A">
        <w:rPr>
          <w:rFonts w:cs="Arial"/>
          <w:sz w:val="22"/>
          <w:szCs w:val="22"/>
        </w:rPr>
        <w:t xml:space="preserve">The delivery of PDP results in an organisation that is required to grow rapidly to support the early kick-off of the Agreement, and then move to a position where DE&amp;S owns and can control the knowledge, thus reducing the risk and reliance upon a third party. This is a normal position that those companies forming Equinox find themselves in on a global scale. It is, therefore, natural for us to want to leave our clients with a lasting legacy. The creation of a legacy position means: </w:t>
      </w:r>
    </w:p>
    <w:p w14:paraId="5FEA5448" w14:textId="77777777" w:rsidR="007B33C7" w:rsidRPr="0004209A" w:rsidRDefault="007B33C7" w:rsidP="002B259A">
      <w:pPr>
        <w:pStyle w:val="MCoE-Section111"/>
        <w:jc w:val="both"/>
        <w:rPr>
          <w:rFonts w:cs="Arial"/>
          <w:sz w:val="22"/>
          <w:szCs w:val="22"/>
        </w:rPr>
      </w:pPr>
      <w:r w:rsidRPr="0004209A">
        <w:rPr>
          <w:rFonts w:cs="Arial"/>
          <w:sz w:val="22"/>
          <w:szCs w:val="22"/>
        </w:rPr>
        <w:t xml:space="preserve">We have created capability within DE&amp;S that was not in place when the PDP commission started </w:t>
      </w:r>
    </w:p>
    <w:p w14:paraId="3BB03D6D" w14:textId="77777777" w:rsidR="007B33C7" w:rsidRPr="0004209A" w:rsidRDefault="007B33C7" w:rsidP="002B259A">
      <w:pPr>
        <w:pStyle w:val="MCoE-Section111"/>
        <w:jc w:val="both"/>
        <w:rPr>
          <w:rFonts w:cs="Arial"/>
          <w:sz w:val="22"/>
          <w:szCs w:val="22"/>
        </w:rPr>
      </w:pPr>
      <w:r w:rsidRPr="0004209A">
        <w:rPr>
          <w:rFonts w:cs="Arial"/>
          <w:sz w:val="22"/>
          <w:szCs w:val="22"/>
        </w:rPr>
        <w:t xml:space="preserve">We have created the ability for DE&amp;S to build capacity as and when required in the future </w:t>
      </w:r>
    </w:p>
    <w:p w14:paraId="73314E52" w14:textId="77777777" w:rsidR="007B33C7" w:rsidRPr="0004209A" w:rsidRDefault="007B33C7" w:rsidP="002B259A">
      <w:pPr>
        <w:pStyle w:val="MCoE-Section111"/>
        <w:jc w:val="both"/>
        <w:rPr>
          <w:rFonts w:cs="Arial"/>
          <w:sz w:val="22"/>
          <w:szCs w:val="22"/>
        </w:rPr>
      </w:pPr>
      <w:r w:rsidRPr="0004209A">
        <w:rPr>
          <w:rFonts w:cs="Arial"/>
          <w:sz w:val="22"/>
          <w:szCs w:val="22"/>
        </w:rPr>
        <w:t xml:space="preserve">We have consolidated the many routes to market and helped DE&amp;S Director, General Programmes area simplify delivery of its services to its clients </w:t>
      </w:r>
    </w:p>
    <w:p w14:paraId="459683D1" w14:textId="77777777" w:rsidR="007B33C7" w:rsidRPr="0004209A" w:rsidRDefault="007B33C7" w:rsidP="002B259A">
      <w:pPr>
        <w:pStyle w:val="MCoE-Section111"/>
        <w:jc w:val="both"/>
        <w:rPr>
          <w:rFonts w:cs="Arial"/>
          <w:sz w:val="22"/>
          <w:szCs w:val="22"/>
        </w:rPr>
      </w:pPr>
      <w:r w:rsidRPr="0004209A">
        <w:rPr>
          <w:rFonts w:cs="Arial"/>
          <w:sz w:val="22"/>
          <w:szCs w:val="22"/>
        </w:rPr>
        <w:t xml:space="preserve">We have complemented the DE&amp;S ‘Ways of Working’; and have helped embed LFE and new </w:t>
      </w:r>
    </w:p>
    <w:p w14:paraId="3A4BD5A6" w14:textId="77777777" w:rsidR="007B33C7" w:rsidRPr="0004209A" w:rsidRDefault="007B33C7" w:rsidP="002B259A">
      <w:pPr>
        <w:pStyle w:val="MCoE-Section111"/>
        <w:jc w:val="both"/>
        <w:rPr>
          <w:rFonts w:cs="Arial"/>
          <w:sz w:val="22"/>
          <w:szCs w:val="22"/>
        </w:rPr>
      </w:pPr>
      <w:r w:rsidRPr="0004209A">
        <w:rPr>
          <w:rFonts w:cs="Arial"/>
          <w:sz w:val="22"/>
          <w:szCs w:val="22"/>
        </w:rPr>
        <w:t xml:space="preserve">(external) best practices in the culture of providing Programme services to projects </w:t>
      </w:r>
    </w:p>
    <w:p w14:paraId="0A500A4A" w14:textId="77777777" w:rsidR="007B33C7" w:rsidRPr="0004209A" w:rsidRDefault="007B33C7" w:rsidP="002B259A">
      <w:pPr>
        <w:pStyle w:val="MCoE-Section111"/>
        <w:jc w:val="both"/>
        <w:rPr>
          <w:rFonts w:cs="Arial"/>
          <w:sz w:val="22"/>
          <w:szCs w:val="22"/>
        </w:rPr>
      </w:pPr>
      <w:r w:rsidRPr="0004209A">
        <w:rPr>
          <w:rFonts w:cs="Arial"/>
          <w:sz w:val="22"/>
          <w:szCs w:val="22"/>
        </w:rPr>
        <w:t xml:space="preserve">We have a ready-made blue print for the future operation of a long-term PDP service contract. To assure that these legacy success factors are achieved, we have adopted an approach that defines and creates relationships that are: </w:t>
      </w:r>
    </w:p>
    <w:p w14:paraId="3BA76936" w14:textId="4C448B32" w:rsidR="002B259A" w:rsidRPr="0004209A" w:rsidRDefault="007B33C7" w:rsidP="002B259A">
      <w:pPr>
        <w:pStyle w:val="ScheduleHeading4"/>
        <w:numPr>
          <w:ilvl w:val="3"/>
          <w:numId w:val="12"/>
        </w:numPr>
        <w:tabs>
          <w:tab w:val="clear" w:pos="2268"/>
        </w:tabs>
        <w:ind w:left="1985" w:hanging="567"/>
        <w:jc w:val="both"/>
        <w:rPr>
          <w:rFonts w:ascii="Arial" w:hAnsi="Arial" w:cs="Arial"/>
          <w:b w:val="0"/>
        </w:rPr>
      </w:pPr>
      <w:r w:rsidRPr="0004209A">
        <w:rPr>
          <w:rFonts w:ascii="Arial" w:hAnsi="Arial" w:cs="Arial"/>
          <w:b w:val="0"/>
        </w:rPr>
        <w:t xml:space="preserve">Clear at the outset what the triggers are for any transition period.  As defined within ISO:44001 (collaboration), we will always maintain an agreed Exit Plan, with clear triggers and actions around de-mobilisation and exit so that all understand their obligations </w:t>
      </w:r>
    </w:p>
    <w:p w14:paraId="7C9CE84F" w14:textId="2CBF816A" w:rsidR="002B259A" w:rsidRPr="0004209A" w:rsidRDefault="002B259A">
      <w:pPr>
        <w:rPr>
          <w:rFonts w:ascii="Arial" w:hAnsi="Arial" w:cs="Arial"/>
        </w:rPr>
      </w:pPr>
    </w:p>
    <w:p w14:paraId="207C1C87" w14:textId="77777777" w:rsidR="007B33C7" w:rsidRPr="0004209A" w:rsidRDefault="007B33C7" w:rsidP="002B259A">
      <w:pPr>
        <w:pStyle w:val="ScheduleHeading4"/>
        <w:numPr>
          <w:ilvl w:val="3"/>
          <w:numId w:val="12"/>
        </w:numPr>
        <w:tabs>
          <w:tab w:val="clear" w:pos="2268"/>
          <w:tab w:val="num" w:pos="2410"/>
        </w:tabs>
        <w:spacing w:before="0" w:after="0"/>
        <w:ind w:left="1985" w:hanging="567"/>
        <w:jc w:val="both"/>
        <w:rPr>
          <w:rFonts w:ascii="Arial" w:hAnsi="Arial" w:cs="Arial"/>
          <w:b w:val="0"/>
        </w:rPr>
      </w:pPr>
      <w:r w:rsidRPr="0004209A">
        <w:rPr>
          <w:rFonts w:ascii="Arial" w:hAnsi="Arial" w:cs="Arial"/>
          <w:b w:val="0"/>
        </w:rPr>
        <w:lastRenderedPageBreak/>
        <w:t xml:space="preserve">Transparent in their structure to assess competence of the organisation to take on the roles when shifted across. </w:t>
      </w:r>
    </w:p>
    <w:p w14:paraId="545F2DB3" w14:textId="79E5E7D9" w:rsidR="007B33C7" w:rsidRPr="0004209A" w:rsidRDefault="007B33C7" w:rsidP="002B259A">
      <w:pPr>
        <w:pStyle w:val="MCoE-Section10"/>
        <w:spacing w:before="360" w:beforeAutospacing="0"/>
        <w:rPr>
          <w:rFonts w:cs="Arial"/>
          <w:sz w:val="22"/>
          <w:szCs w:val="22"/>
        </w:rPr>
      </w:pPr>
      <w:r w:rsidRPr="0004209A">
        <w:rPr>
          <w:rFonts w:cs="Arial"/>
          <w:sz w:val="22"/>
          <w:szCs w:val="22"/>
        </w:rPr>
        <w:t xml:space="preserve">Exit of Individuals </w:t>
      </w:r>
    </w:p>
    <w:p w14:paraId="626910E1" w14:textId="77777777" w:rsidR="007B33C7" w:rsidRPr="0004209A" w:rsidRDefault="007B33C7" w:rsidP="002B259A">
      <w:pPr>
        <w:pStyle w:val="MCoE-Section11"/>
        <w:jc w:val="both"/>
        <w:rPr>
          <w:rFonts w:cs="Arial"/>
          <w:sz w:val="22"/>
          <w:szCs w:val="22"/>
        </w:rPr>
      </w:pPr>
      <w:r w:rsidRPr="0004209A">
        <w:rPr>
          <w:rFonts w:cs="Arial"/>
          <w:sz w:val="22"/>
          <w:szCs w:val="22"/>
        </w:rPr>
        <w:t xml:space="preserve">We employ great people, and will use our </w:t>
      </w:r>
      <w:r w:rsidRPr="0004209A">
        <w:rPr>
          <w:rFonts w:eastAsia="Arial" w:cs="Arial"/>
          <w:i/>
          <w:sz w:val="22"/>
          <w:szCs w:val="22"/>
        </w:rPr>
        <w:t>Integrated Technical Competency Framework</w:t>
      </w:r>
      <w:r w:rsidRPr="0004209A">
        <w:rPr>
          <w:rFonts w:cs="Arial"/>
          <w:sz w:val="22"/>
          <w:szCs w:val="22"/>
        </w:rPr>
        <w:t xml:space="preserve"> to ensure we have the right competency in the right position, motivated the right way to deliver excellent performance. We use communities of practice to connect our people together and to share knowledge so that DE&amp;S will always be accessing the full combined knowledge of our consortium. It is recognised that there are numerous contractual paths that could lead to an engaged person’s exit from Equinox</w:t>
      </w:r>
      <w:r w:rsidRPr="0004209A">
        <w:rPr>
          <w:rFonts w:cs="Arial"/>
          <w:sz w:val="22"/>
          <w:szCs w:val="22"/>
          <w:vertAlign w:val="superscript"/>
        </w:rPr>
        <w:footnoteReference w:id="2"/>
      </w:r>
      <w:r w:rsidRPr="0004209A">
        <w:rPr>
          <w:rFonts w:cs="Arial"/>
          <w:sz w:val="22"/>
          <w:szCs w:val="22"/>
        </w:rPr>
        <w:t xml:space="preserve">.  In general, our approach to supporting the exit of personnel will be: </w:t>
      </w:r>
    </w:p>
    <w:p w14:paraId="73B9744E" w14:textId="77777777" w:rsidR="007B33C7" w:rsidRPr="0004209A" w:rsidRDefault="007B33C7" w:rsidP="002B259A">
      <w:pPr>
        <w:pStyle w:val="MCoE-Section111"/>
        <w:jc w:val="both"/>
        <w:rPr>
          <w:rFonts w:cs="Arial"/>
          <w:sz w:val="22"/>
          <w:szCs w:val="22"/>
        </w:rPr>
      </w:pPr>
      <w:r w:rsidRPr="0004209A">
        <w:rPr>
          <w:rFonts w:eastAsia="Arial" w:cs="Arial"/>
          <w:b/>
          <w:sz w:val="22"/>
          <w:szCs w:val="22"/>
        </w:rPr>
        <w:t>Managing Churn</w:t>
      </w:r>
      <w:r w:rsidRPr="0004209A">
        <w:rPr>
          <w:rFonts w:cs="Arial"/>
          <w:sz w:val="22"/>
          <w:szCs w:val="22"/>
        </w:rPr>
        <w:t xml:space="preserve">.  Inevitably, there will be some churn of our people; we will work to manage this in the combined best interests of DE&amp;S and our resource, aiming to achieve 90% resource retention (per annum) and avoid removing people from delivering services before their task is completed. We anticipate that our MOD experienced resource pool will continue to grow through the PDP service. We will seek to ensure that DE&amp;S benefit from this experience by creating career paths for individuals within the PDP context that ensure they can progress, which in turn will reduce churn. </w:t>
      </w:r>
    </w:p>
    <w:p w14:paraId="2CAFDC1C" w14:textId="4714EFCF" w:rsidR="007B33C7" w:rsidRPr="0004209A" w:rsidRDefault="007B33C7" w:rsidP="002B259A">
      <w:pPr>
        <w:pStyle w:val="MCoE-Section111"/>
        <w:jc w:val="both"/>
        <w:rPr>
          <w:rFonts w:cs="Arial"/>
          <w:sz w:val="22"/>
          <w:szCs w:val="22"/>
        </w:rPr>
      </w:pPr>
      <w:r w:rsidRPr="0004209A">
        <w:rPr>
          <w:rFonts w:cs="Arial"/>
          <w:sz w:val="22"/>
          <w:szCs w:val="22"/>
        </w:rPr>
        <w:t xml:space="preserve">Bespoke/Key Positions.  Certain CDT roles (in particular, Key Personnel and specifically the Equinox SRO) and some resource roles (where the Authority may have requested a specific person) are considered key positions and exit of personnel will be managed with additional effort to minimise disruption to DE&amp;S. We will ensure strong relationships and a consistency in delivery approach, that grows across DE&amp;S over the duration of the contract. However also to prevent the risk of single-point-of-failure from having a single key individual, for every person in a key position, specific exit/succession plans will be agreed with the JPMO (and respective Authority Demanders where applicable) as soon as the need becomes apparent. Subject to </w:t>
      </w:r>
      <w:r w:rsidR="00560552" w:rsidRPr="0004209A">
        <w:rPr>
          <w:rFonts w:cs="Arial"/>
          <w:sz w:val="22"/>
          <w:szCs w:val="22"/>
        </w:rPr>
        <w:t>programme/task duration there will be some churn, but the anticipation is that this will always be managed on a case-by-case basis with DE&amp;S to ensure continuity of service.</w:t>
      </w:r>
    </w:p>
    <w:p w14:paraId="028A1630" w14:textId="7F6187AA" w:rsidR="007B33C7" w:rsidRPr="0004209A" w:rsidRDefault="007B33C7" w:rsidP="008B6235">
      <w:pPr>
        <w:pStyle w:val="MCoE-Section10"/>
        <w:rPr>
          <w:rFonts w:cs="Arial"/>
          <w:sz w:val="22"/>
          <w:szCs w:val="22"/>
        </w:rPr>
      </w:pPr>
      <w:r w:rsidRPr="0004209A">
        <w:rPr>
          <w:rFonts w:cs="Arial"/>
          <w:sz w:val="22"/>
          <w:szCs w:val="22"/>
        </w:rPr>
        <w:t xml:space="preserve">Tasking Order Exit </w:t>
      </w:r>
    </w:p>
    <w:p w14:paraId="0681D6EE" w14:textId="7E08C690" w:rsidR="00303F2A" w:rsidRPr="0004209A" w:rsidRDefault="007B33C7" w:rsidP="002B259A">
      <w:pPr>
        <w:pStyle w:val="MCoE-Section11"/>
        <w:jc w:val="both"/>
        <w:rPr>
          <w:rFonts w:cs="Arial"/>
          <w:sz w:val="22"/>
          <w:szCs w:val="22"/>
        </w:rPr>
      </w:pPr>
      <w:r w:rsidRPr="0004209A">
        <w:rPr>
          <w:rFonts w:cs="Arial"/>
          <w:sz w:val="22"/>
          <w:szCs w:val="22"/>
        </w:rPr>
        <w:t>For each Tasking Order, at the point of completion or termination, we will undertake a series of Task Reviews that will focus on continuous improvement, capturing and sharing lessons learned, developing case studies of best practice and benefits delivered and embedding a legacy of an enhanced capability within DE&amp;S. It is recognised that there are numerous contractual paths that could lead to Task termination</w:t>
      </w:r>
      <w:r w:rsidRPr="0004209A">
        <w:rPr>
          <w:rFonts w:cs="Arial"/>
          <w:sz w:val="22"/>
          <w:szCs w:val="22"/>
          <w:vertAlign w:val="superscript"/>
        </w:rPr>
        <w:footnoteReference w:id="3"/>
      </w:r>
      <w:r w:rsidR="002B259A" w:rsidRPr="0004209A">
        <w:rPr>
          <w:rFonts w:cs="Arial"/>
          <w:sz w:val="22"/>
          <w:szCs w:val="22"/>
        </w:rPr>
        <w:t>.</w:t>
      </w:r>
    </w:p>
    <w:p w14:paraId="31B681EB" w14:textId="77777777" w:rsidR="00303F2A" w:rsidRPr="0004209A" w:rsidRDefault="00303F2A">
      <w:pPr>
        <w:rPr>
          <w:rFonts w:ascii="Arial" w:eastAsiaTheme="majorEastAsia" w:hAnsi="Arial" w:cs="Arial"/>
          <w:bCs/>
        </w:rPr>
      </w:pPr>
      <w:r w:rsidRPr="0004209A">
        <w:rPr>
          <w:rFonts w:ascii="Arial" w:hAnsi="Arial" w:cs="Arial"/>
        </w:rPr>
        <w:br w:type="page"/>
      </w:r>
    </w:p>
    <w:p w14:paraId="3E1F1160" w14:textId="77777777" w:rsidR="007B33C7" w:rsidRPr="0004209A" w:rsidRDefault="007B33C7" w:rsidP="002B259A">
      <w:pPr>
        <w:pStyle w:val="MCoE-Section11"/>
        <w:tabs>
          <w:tab w:val="clear" w:pos="845"/>
          <w:tab w:val="left" w:pos="709"/>
        </w:tabs>
        <w:jc w:val="both"/>
        <w:rPr>
          <w:rFonts w:cs="Arial"/>
          <w:sz w:val="22"/>
          <w:szCs w:val="22"/>
        </w:rPr>
      </w:pPr>
      <w:r w:rsidRPr="0004209A">
        <w:rPr>
          <w:rFonts w:cs="Arial"/>
          <w:sz w:val="22"/>
          <w:szCs w:val="22"/>
        </w:rPr>
        <w:lastRenderedPageBreak/>
        <w:t xml:space="preserve">Our approach to Task Reviews and Close Out is outlined below:  </w:t>
      </w:r>
    </w:p>
    <w:p w14:paraId="48EA6116" w14:textId="77777777" w:rsidR="007B33C7" w:rsidRPr="0004209A" w:rsidRDefault="007B33C7" w:rsidP="002B259A">
      <w:pPr>
        <w:pStyle w:val="MCoE-Section111"/>
        <w:jc w:val="both"/>
        <w:rPr>
          <w:rFonts w:cs="Arial"/>
          <w:sz w:val="22"/>
          <w:szCs w:val="22"/>
        </w:rPr>
      </w:pPr>
      <w:r w:rsidRPr="0004209A">
        <w:rPr>
          <w:rFonts w:eastAsia="Arial" w:cs="Arial"/>
          <w:b/>
          <w:sz w:val="22"/>
          <w:szCs w:val="22"/>
        </w:rPr>
        <w:t>Task Review</w:t>
      </w:r>
      <w:r w:rsidRPr="0004209A">
        <w:rPr>
          <w:rFonts w:cs="Arial"/>
          <w:sz w:val="22"/>
          <w:szCs w:val="22"/>
        </w:rPr>
        <w:t xml:space="preserve">: Equinox will capture learning from its team during Service delivery, through interviews and monthly reports. As agreed from time to time with DE&amp;S we will also engage with Clients to gauge their opinion and understand how we are meeting requirements or could improve. Where improvements are identified (through our LFE process), they will be captured within our Continuous Service Delivery Improvement Plan and responsibility for action assigned and tracked within the JPMO according to the LFE/Continuous Improvement process.  </w:t>
      </w:r>
    </w:p>
    <w:p w14:paraId="010B35F3" w14:textId="45A0249F" w:rsidR="007B33C7" w:rsidRPr="0004209A" w:rsidRDefault="007B33C7" w:rsidP="002B259A">
      <w:pPr>
        <w:pStyle w:val="MCoE-Section111"/>
        <w:jc w:val="both"/>
        <w:rPr>
          <w:rFonts w:cs="Arial"/>
          <w:sz w:val="22"/>
          <w:szCs w:val="22"/>
        </w:rPr>
      </w:pPr>
      <w:r w:rsidRPr="0004209A">
        <w:rPr>
          <w:rFonts w:eastAsia="Arial" w:cs="Arial"/>
          <w:b/>
          <w:sz w:val="22"/>
          <w:szCs w:val="22"/>
        </w:rPr>
        <w:t>Task Close Out</w:t>
      </w:r>
      <w:r w:rsidRPr="0004209A">
        <w:rPr>
          <w:rFonts w:cs="Arial"/>
          <w:sz w:val="22"/>
          <w:szCs w:val="22"/>
        </w:rPr>
        <w:t xml:space="preserve">: Prior to the end of each Task, Equinox will ensure a series of cessation activities are completed by our Personnel. This will be designed to ensure retention and transfer of knowledge to DE&amp;S to ensure a lasting legacy. This will include the completion and filing and storing of information, post placement reviews and debriefing, all relevant knowledge and LFE captured and transferred to DE&amp;S (including the deletion of DE&amp;S information on any other medium or media) and confirmation in writing to DE&amp;S that this has been completed. Similar to Task Review, where any opportunities for improvements are identified (through our LFE process), then they will be captured within our Continuous Service Delivery Improvement Plan and responsibility for action assigned and tracked within the JPMO according to the LFE / Continuous Improvement process.  </w:t>
      </w:r>
    </w:p>
    <w:p w14:paraId="26214B20" w14:textId="1F97B1DA" w:rsidR="007B33C7" w:rsidRPr="0004209A" w:rsidRDefault="008B6235" w:rsidP="002B259A">
      <w:pPr>
        <w:pStyle w:val="MCoE-Section10"/>
        <w:spacing w:before="360" w:beforeAutospacing="0"/>
        <w:jc w:val="both"/>
        <w:rPr>
          <w:rFonts w:cs="Arial"/>
          <w:sz w:val="22"/>
          <w:szCs w:val="22"/>
        </w:rPr>
      </w:pPr>
      <w:r w:rsidRPr="0004209A">
        <w:rPr>
          <w:rFonts w:cs="Arial"/>
          <w:sz w:val="22"/>
          <w:szCs w:val="22"/>
        </w:rPr>
        <w:t>Obligations</w:t>
      </w:r>
    </w:p>
    <w:p w14:paraId="664BC5AB" w14:textId="529B644E" w:rsidR="007B33C7" w:rsidRPr="0004209A" w:rsidRDefault="00E2129A" w:rsidP="002B259A">
      <w:pPr>
        <w:pStyle w:val="MCoE-Section11"/>
        <w:jc w:val="both"/>
        <w:rPr>
          <w:rFonts w:cs="Arial"/>
          <w:sz w:val="22"/>
          <w:szCs w:val="22"/>
        </w:rPr>
      </w:pPr>
      <w:r w:rsidRPr="0004209A">
        <w:rPr>
          <w:rFonts w:cs="Arial"/>
          <w:sz w:val="22"/>
          <w:szCs w:val="22"/>
        </w:rPr>
        <w:t xml:space="preserve">Upon </w:t>
      </w:r>
      <w:r w:rsidR="007B33C7" w:rsidRPr="0004209A">
        <w:rPr>
          <w:rFonts w:cs="Arial"/>
          <w:sz w:val="22"/>
          <w:szCs w:val="22"/>
        </w:rPr>
        <w:t xml:space="preserve">award of contract, Equinox will establish an obligations matrix to track all obligations against the Agreement. A draft obligations matrix can be found at the end of this Appendix.  Our focus on this will flow through each Tasking Order and the emphasis will increase as they approach conclusion and/or we approach Exit. This is so that we leave a lasting legacy and to make certain that no benefits are lost. Our obligations matrix will include all continuing obligations, and be prepared for handover to DE&amp;S upon Exit. </w:t>
      </w:r>
    </w:p>
    <w:p w14:paraId="03EB1B90" w14:textId="236E1FF3" w:rsidR="007B33C7" w:rsidRPr="0004209A" w:rsidRDefault="007B33C7" w:rsidP="002B259A">
      <w:pPr>
        <w:pStyle w:val="MCoE-Section11"/>
        <w:jc w:val="both"/>
        <w:rPr>
          <w:rFonts w:cs="Arial"/>
          <w:sz w:val="22"/>
          <w:szCs w:val="22"/>
        </w:rPr>
      </w:pPr>
      <w:r w:rsidRPr="0004209A">
        <w:rPr>
          <w:rFonts w:cs="Arial"/>
          <w:sz w:val="22"/>
          <w:szCs w:val="22"/>
        </w:rPr>
        <w:t xml:space="preserve">The obligations matrix will be owned by the Equinox SRO, with support from </w:t>
      </w:r>
      <w:r w:rsidR="00303F2A" w:rsidRPr="0004209A">
        <w:rPr>
          <w:rFonts w:cs="Arial"/>
          <w:sz w:val="22"/>
          <w:szCs w:val="22"/>
        </w:rPr>
        <w:t>Equinox Contract Lead</w:t>
      </w:r>
      <w:r w:rsidRPr="0004209A">
        <w:rPr>
          <w:rFonts w:cs="Arial"/>
          <w:sz w:val="22"/>
          <w:szCs w:val="22"/>
        </w:rPr>
        <w:t xml:space="preserve"> and Task Co-ordinator, reviewed quarterly. </w:t>
      </w:r>
    </w:p>
    <w:p w14:paraId="6D8D046E" w14:textId="43DCC964" w:rsidR="00303F2A" w:rsidRPr="0004209A" w:rsidRDefault="007B33C7" w:rsidP="002B259A">
      <w:pPr>
        <w:pStyle w:val="MCoE-Section11"/>
        <w:jc w:val="both"/>
        <w:rPr>
          <w:rFonts w:eastAsia="Arial" w:cs="Arial"/>
          <w:sz w:val="22"/>
          <w:szCs w:val="22"/>
        </w:rPr>
      </w:pPr>
      <w:r w:rsidRPr="0004209A">
        <w:rPr>
          <w:rFonts w:eastAsia="Arial" w:cs="Arial"/>
          <w:sz w:val="22"/>
          <w:szCs w:val="22"/>
        </w:rPr>
        <w:t xml:space="preserve">Once generated, the obligations matrix </w:t>
      </w:r>
      <w:r w:rsidR="00303F2A" w:rsidRPr="0004209A">
        <w:rPr>
          <w:rFonts w:eastAsia="Arial" w:cs="Arial"/>
          <w:sz w:val="22"/>
          <w:szCs w:val="22"/>
        </w:rPr>
        <w:t>will be included into the PgMP.</w:t>
      </w:r>
    </w:p>
    <w:p w14:paraId="55EFD4BD" w14:textId="5CF6F1D3" w:rsidR="007B33C7" w:rsidRPr="0004209A" w:rsidRDefault="007B33C7" w:rsidP="002B259A">
      <w:pPr>
        <w:pStyle w:val="MCoE-Section10"/>
        <w:spacing w:before="360" w:beforeAutospacing="0"/>
        <w:jc w:val="both"/>
        <w:rPr>
          <w:rFonts w:cs="Arial"/>
          <w:sz w:val="22"/>
          <w:szCs w:val="22"/>
        </w:rPr>
      </w:pPr>
      <w:r w:rsidRPr="0004209A">
        <w:rPr>
          <w:rFonts w:cs="Arial"/>
          <w:sz w:val="22"/>
          <w:szCs w:val="22"/>
        </w:rPr>
        <w:t xml:space="preserve">Benefits Tracking </w:t>
      </w:r>
    </w:p>
    <w:p w14:paraId="6CC13C56" w14:textId="44E5C555" w:rsidR="00303F2A" w:rsidRPr="0004209A" w:rsidRDefault="007B33C7" w:rsidP="002B259A">
      <w:pPr>
        <w:pStyle w:val="MCoE-Section11"/>
        <w:jc w:val="both"/>
        <w:rPr>
          <w:rFonts w:cs="Arial"/>
          <w:sz w:val="22"/>
          <w:szCs w:val="22"/>
        </w:rPr>
      </w:pPr>
      <w:r w:rsidRPr="0004209A">
        <w:rPr>
          <w:rFonts w:cs="Arial"/>
          <w:sz w:val="22"/>
          <w:szCs w:val="22"/>
        </w:rPr>
        <w:t>Benefits will often be realised well bey</w:t>
      </w:r>
      <w:r w:rsidR="0014305D">
        <w:rPr>
          <w:rFonts w:cs="Arial"/>
          <w:sz w:val="22"/>
          <w:szCs w:val="22"/>
        </w:rPr>
        <w:t xml:space="preserve">ond the closure of a particular </w:t>
      </w:r>
      <w:r w:rsidRPr="0004209A">
        <w:rPr>
          <w:rFonts w:cs="Arial"/>
          <w:sz w:val="22"/>
          <w:szCs w:val="22"/>
        </w:rPr>
        <w:t xml:space="preserve">Task. A summary of these will be developed for each individual Task. This will maintain and define the necessary, and associated, activities to achieve the release of benefits for all Approved Tasking Orders. These will be owned by the Task Co-ordinator, reviewed on a monthly basis and included formally with this PgMP. </w:t>
      </w:r>
    </w:p>
    <w:p w14:paraId="03D20904" w14:textId="77777777" w:rsidR="00303F2A" w:rsidRPr="0004209A" w:rsidRDefault="00303F2A">
      <w:pPr>
        <w:rPr>
          <w:rFonts w:ascii="Arial" w:eastAsiaTheme="majorEastAsia" w:hAnsi="Arial" w:cs="Arial"/>
          <w:bCs/>
        </w:rPr>
      </w:pPr>
      <w:r w:rsidRPr="0004209A">
        <w:rPr>
          <w:rFonts w:ascii="Arial" w:hAnsi="Arial" w:cs="Arial"/>
        </w:rPr>
        <w:br w:type="page"/>
      </w:r>
    </w:p>
    <w:p w14:paraId="4C349BBD" w14:textId="06A1AB8D" w:rsidR="007B33C7" w:rsidRPr="0004209A" w:rsidRDefault="007B33C7" w:rsidP="002B259A">
      <w:pPr>
        <w:pStyle w:val="MCoE-Section10"/>
        <w:spacing w:before="360" w:beforeAutospacing="0"/>
        <w:jc w:val="both"/>
        <w:rPr>
          <w:rFonts w:cs="Arial"/>
          <w:sz w:val="22"/>
          <w:szCs w:val="22"/>
        </w:rPr>
      </w:pPr>
      <w:r w:rsidRPr="0004209A">
        <w:rPr>
          <w:rFonts w:cs="Arial"/>
          <w:sz w:val="22"/>
          <w:szCs w:val="22"/>
        </w:rPr>
        <w:lastRenderedPageBreak/>
        <w:t xml:space="preserve">Contract Close </w:t>
      </w:r>
    </w:p>
    <w:p w14:paraId="0C30DC72" w14:textId="6CB0CB38" w:rsidR="009C4F78" w:rsidRPr="0004209A" w:rsidRDefault="007B33C7" w:rsidP="002B259A">
      <w:pPr>
        <w:pStyle w:val="MCoE-Section11"/>
        <w:jc w:val="both"/>
        <w:rPr>
          <w:rFonts w:cs="Arial"/>
          <w:sz w:val="22"/>
          <w:szCs w:val="22"/>
        </w:rPr>
      </w:pPr>
      <w:r w:rsidRPr="0004209A">
        <w:rPr>
          <w:rFonts w:cs="Arial"/>
          <w:sz w:val="22"/>
          <w:szCs w:val="22"/>
        </w:rPr>
        <w:t xml:space="preserve">Building upon Equinox’s approach to provide DE&amp;S with a lasting legacy of capability, we will embrace fully our ‘Obligation to Assist’ during contract close to ensure a business as usual approach is maintained and ensure a smooth transition during our departure. This will ensure an orderly and efficient transition of all activities undertaken by Equinox to DE&amp;S. We will maintain our Exit Plan to ensure that we can at all times satisfy our obligations, agreeing this Exit Plan with the Authority within 3 months of Contract Award and then formally reviewing this on an annual basis and updating this 12 months prior to the end of any potential Contract Term. </w:t>
      </w:r>
    </w:p>
    <w:p w14:paraId="51101BC6" w14:textId="4A65F2CC" w:rsidR="00C6653F" w:rsidRPr="0004209A" w:rsidRDefault="00C6653F" w:rsidP="00C6653F">
      <w:pPr>
        <w:rPr>
          <w:rFonts w:ascii="Arial" w:hAnsi="Arial" w:cs="Arial"/>
        </w:rPr>
        <w:sectPr w:rsidR="00C6653F" w:rsidRPr="0004209A" w:rsidSect="00C6653F">
          <w:headerReference w:type="default" r:id="rId16"/>
          <w:pgSz w:w="11907" w:h="16840" w:code="9"/>
          <w:pgMar w:top="1701" w:right="1559" w:bottom="1758" w:left="1559" w:header="709" w:footer="709" w:gutter="0"/>
          <w:cols w:space="720"/>
          <w:noEndnote/>
          <w:docGrid w:linePitch="299"/>
        </w:sectPr>
      </w:pPr>
    </w:p>
    <w:tbl>
      <w:tblPr>
        <w:tblStyle w:val="TableGrid0"/>
        <w:tblpPr w:leftFromText="180" w:rightFromText="180" w:vertAnchor="text" w:horzAnchor="page" w:tblpX="871" w:tblpY="31"/>
        <w:tblW w:w="15131" w:type="dxa"/>
        <w:tblLook w:val="04A0" w:firstRow="1" w:lastRow="0" w:firstColumn="1" w:lastColumn="0" w:noHBand="0" w:noVBand="1"/>
      </w:tblPr>
      <w:tblGrid>
        <w:gridCol w:w="2471"/>
        <w:gridCol w:w="2511"/>
        <w:gridCol w:w="2741"/>
        <w:gridCol w:w="2492"/>
        <w:gridCol w:w="2447"/>
        <w:gridCol w:w="2469"/>
      </w:tblGrid>
      <w:tr w:rsidR="009B4330" w:rsidRPr="0004209A" w14:paraId="263B28FD" w14:textId="77777777" w:rsidTr="0004209A">
        <w:trPr>
          <w:trHeight w:val="475"/>
        </w:trPr>
        <w:tc>
          <w:tcPr>
            <w:tcW w:w="2471" w:type="dxa"/>
            <w:shd w:val="clear" w:color="auto" w:fill="050B7F"/>
          </w:tcPr>
          <w:p w14:paraId="75FE134F" w14:textId="77777777" w:rsidR="009B4330" w:rsidRPr="0004209A" w:rsidRDefault="009B4330" w:rsidP="009B4330">
            <w:pPr>
              <w:jc w:val="center"/>
              <w:rPr>
                <w:rFonts w:ascii="Arial" w:hAnsi="Arial" w:cs="Arial"/>
                <w:b/>
              </w:rPr>
            </w:pPr>
            <w:r w:rsidRPr="0004209A">
              <w:rPr>
                <w:rFonts w:ascii="Arial" w:hAnsi="Arial" w:cs="Arial"/>
                <w:b/>
              </w:rPr>
              <w:lastRenderedPageBreak/>
              <w:t>Scenario</w:t>
            </w:r>
          </w:p>
          <w:p w14:paraId="2F37B117" w14:textId="77777777" w:rsidR="009B4330" w:rsidRPr="0004209A" w:rsidRDefault="009B4330" w:rsidP="009B4330">
            <w:pPr>
              <w:jc w:val="center"/>
              <w:rPr>
                <w:rFonts w:ascii="Arial" w:hAnsi="Arial" w:cs="Arial"/>
                <w:b/>
              </w:rPr>
            </w:pPr>
          </w:p>
        </w:tc>
        <w:tc>
          <w:tcPr>
            <w:tcW w:w="2511" w:type="dxa"/>
            <w:shd w:val="clear" w:color="auto" w:fill="050B7F"/>
          </w:tcPr>
          <w:p w14:paraId="06919A3F" w14:textId="77777777" w:rsidR="009B4330" w:rsidRPr="0004209A" w:rsidRDefault="009B4330" w:rsidP="009B4330">
            <w:pPr>
              <w:jc w:val="center"/>
              <w:rPr>
                <w:rFonts w:ascii="Arial" w:hAnsi="Arial" w:cs="Arial"/>
                <w:b/>
              </w:rPr>
            </w:pPr>
            <w:r w:rsidRPr="0004209A">
              <w:rPr>
                <w:rFonts w:ascii="Arial" w:hAnsi="Arial" w:cs="Arial"/>
                <w:b/>
              </w:rPr>
              <w:t>People</w:t>
            </w:r>
          </w:p>
        </w:tc>
        <w:tc>
          <w:tcPr>
            <w:tcW w:w="2741" w:type="dxa"/>
            <w:shd w:val="clear" w:color="auto" w:fill="050B7F"/>
          </w:tcPr>
          <w:p w14:paraId="1AD72307" w14:textId="77777777" w:rsidR="009B4330" w:rsidRPr="0004209A" w:rsidRDefault="009B4330" w:rsidP="009B4330">
            <w:pPr>
              <w:jc w:val="center"/>
              <w:rPr>
                <w:rFonts w:ascii="Arial" w:hAnsi="Arial" w:cs="Arial"/>
                <w:b/>
              </w:rPr>
            </w:pPr>
            <w:r w:rsidRPr="0004209A">
              <w:rPr>
                <w:rFonts w:ascii="Arial" w:hAnsi="Arial" w:cs="Arial"/>
                <w:b/>
              </w:rPr>
              <w:t>Information</w:t>
            </w:r>
          </w:p>
        </w:tc>
        <w:tc>
          <w:tcPr>
            <w:tcW w:w="2492" w:type="dxa"/>
            <w:shd w:val="clear" w:color="auto" w:fill="050B7F"/>
          </w:tcPr>
          <w:p w14:paraId="4A67899A" w14:textId="77777777" w:rsidR="009B4330" w:rsidRPr="0004209A" w:rsidRDefault="009B4330" w:rsidP="009B4330">
            <w:pPr>
              <w:jc w:val="center"/>
              <w:rPr>
                <w:rFonts w:ascii="Arial" w:hAnsi="Arial" w:cs="Arial"/>
                <w:b/>
              </w:rPr>
            </w:pPr>
            <w:r w:rsidRPr="0004209A">
              <w:rPr>
                <w:rFonts w:ascii="Arial" w:hAnsi="Arial" w:cs="Arial"/>
                <w:b/>
              </w:rPr>
              <w:t>Performance</w:t>
            </w:r>
          </w:p>
        </w:tc>
        <w:tc>
          <w:tcPr>
            <w:tcW w:w="2447" w:type="dxa"/>
            <w:shd w:val="clear" w:color="auto" w:fill="050B7F"/>
          </w:tcPr>
          <w:p w14:paraId="0116AC6B" w14:textId="77777777" w:rsidR="009B4330" w:rsidRPr="0004209A" w:rsidRDefault="009B4330" w:rsidP="009B4330">
            <w:pPr>
              <w:jc w:val="center"/>
              <w:rPr>
                <w:rFonts w:ascii="Arial" w:hAnsi="Arial" w:cs="Arial"/>
                <w:b/>
              </w:rPr>
            </w:pPr>
            <w:r w:rsidRPr="0004209A">
              <w:rPr>
                <w:rFonts w:ascii="Arial" w:hAnsi="Arial" w:cs="Arial"/>
                <w:b/>
              </w:rPr>
              <w:t>Contract</w:t>
            </w:r>
          </w:p>
        </w:tc>
        <w:tc>
          <w:tcPr>
            <w:tcW w:w="2469" w:type="dxa"/>
            <w:shd w:val="clear" w:color="auto" w:fill="050B7F"/>
          </w:tcPr>
          <w:p w14:paraId="5DE145AF" w14:textId="77777777" w:rsidR="009B4330" w:rsidRPr="0004209A" w:rsidRDefault="009B4330" w:rsidP="009B4330">
            <w:pPr>
              <w:jc w:val="center"/>
              <w:rPr>
                <w:rFonts w:ascii="Arial" w:hAnsi="Arial" w:cs="Arial"/>
                <w:b/>
              </w:rPr>
            </w:pPr>
            <w:r w:rsidRPr="0004209A">
              <w:rPr>
                <w:rFonts w:ascii="Arial" w:hAnsi="Arial" w:cs="Arial"/>
                <w:b/>
              </w:rPr>
              <w:t>Commercial</w:t>
            </w:r>
          </w:p>
        </w:tc>
      </w:tr>
      <w:tr w:rsidR="009B4330" w:rsidRPr="0004209A" w14:paraId="04446CC3" w14:textId="77777777" w:rsidTr="0004209A">
        <w:trPr>
          <w:trHeight w:val="1760"/>
        </w:trPr>
        <w:tc>
          <w:tcPr>
            <w:tcW w:w="2471" w:type="dxa"/>
            <w:shd w:val="clear" w:color="auto" w:fill="9CC2E5" w:themeFill="accent1" w:themeFillTint="99"/>
          </w:tcPr>
          <w:p w14:paraId="46A02BC1" w14:textId="77777777" w:rsidR="009B4330" w:rsidRPr="0004209A" w:rsidRDefault="009B4330" w:rsidP="009B4330">
            <w:pPr>
              <w:rPr>
                <w:rFonts w:ascii="Arial" w:hAnsi="Arial" w:cs="Arial"/>
              </w:rPr>
            </w:pPr>
          </w:p>
          <w:p w14:paraId="09BB6DA6" w14:textId="77777777" w:rsidR="009B4330" w:rsidRPr="0004209A" w:rsidRDefault="009B4330" w:rsidP="009B4330">
            <w:pPr>
              <w:rPr>
                <w:rFonts w:ascii="Arial" w:hAnsi="Arial" w:cs="Arial"/>
              </w:rPr>
            </w:pPr>
            <w:r w:rsidRPr="0004209A">
              <w:rPr>
                <w:rFonts w:ascii="Arial" w:hAnsi="Arial" w:cs="Arial"/>
              </w:rPr>
              <w:t>Tasking Order Completion</w:t>
            </w:r>
          </w:p>
          <w:p w14:paraId="766A274F" w14:textId="77777777" w:rsidR="009B4330" w:rsidRPr="0004209A" w:rsidRDefault="009B4330" w:rsidP="009B4330">
            <w:pPr>
              <w:rPr>
                <w:rFonts w:ascii="Arial" w:hAnsi="Arial" w:cs="Arial"/>
              </w:rPr>
            </w:pPr>
          </w:p>
          <w:p w14:paraId="6172EFC4" w14:textId="77777777" w:rsidR="009B4330" w:rsidRPr="0004209A" w:rsidRDefault="009B4330" w:rsidP="009B4330">
            <w:pPr>
              <w:rPr>
                <w:rFonts w:ascii="Arial" w:hAnsi="Arial" w:cs="Arial"/>
              </w:rPr>
            </w:pPr>
          </w:p>
        </w:tc>
        <w:tc>
          <w:tcPr>
            <w:tcW w:w="2511" w:type="dxa"/>
          </w:tcPr>
          <w:p w14:paraId="11652BF7" w14:textId="77777777" w:rsidR="009B4330" w:rsidRPr="0004209A" w:rsidRDefault="009B4330" w:rsidP="009B4330">
            <w:pPr>
              <w:pStyle w:val="ListParagraph"/>
              <w:numPr>
                <w:ilvl w:val="0"/>
                <w:numId w:val="13"/>
              </w:numPr>
              <w:ind w:left="213" w:hanging="213"/>
              <w:rPr>
                <w:rFonts w:ascii="Arial" w:hAnsi="Arial" w:cs="Arial"/>
              </w:rPr>
            </w:pPr>
            <w:r w:rsidRPr="0004209A">
              <w:rPr>
                <w:rFonts w:ascii="Arial" w:hAnsi="Arial" w:cs="Arial"/>
              </w:rPr>
              <w:t>Redeployment to new task.</w:t>
            </w:r>
          </w:p>
          <w:p w14:paraId="71545C93" w14:textId="77777777" w:rsidR="009B4330" w:rsidRPr="0004209A" w:rsidRDefault="009B4330" w:rsidP="009B4330">
            <w:pPr>
              <w:pStyle w:val="ListParagraph"/>
              <w:numPr>
                <w:ilvl w:val="0"/>
                <w:numId w:val="13"/>
              </w:numPr>
              <w:ind w:left="213" w:hanging="213"/>
              <w:rPr>
                <w:rFonts w:ascii="Arial" w:hAnsi="Arial" w:cs="Arial"/>
              </w:rPr>
            </w:pPr>
            <w:r w:rsidRPr="0004209A">
              <w:rPr>
                <w:rFonts w:ascii="Arial" w:hAnsi="Arial" w:cs="Arial"/>
              </w:rPr>
              <w:t>Return to Equinox (bench resource)</w:t>
            </w:r>
          </w:p>
          <w:p w14:paraId="4C7055EF" w14:textId="77777777" w:rsidR="009B4330" w:rsidRPr="0004209A" w:rsidRDefault="009B4330" w:rsidP="009B4330">
            <w:pPr>
              <w:pStyle w:val="ListParagraph"/>
              <w:numPr>
                <w:ilvl w:val="0"/>
                <w:numId w:val="13"/>
              </w:numPr>
              <w:ind w:left="213" w:hanging="213"/>
              <w:rPr>
                <w:rFonts w:ascii="Arial" w:hAnsi="Arial" w:cs="Arial"/>
              </w:rPr>
            </w:pPr>
            <w:r w:rsidRPr="0004209A">
              <w:rPr>
                <w:rFonts w:ascii="Arial" w:hAnsi="Arial" w:cs="Arial"/>
              </w:rPr>
              <w:t>Wider Replacement</w:t>
            </w:r>
          </w:p>
        </w:tc>
        <w:tc>
          <w:tcPr>
            <w:tcW w:w="2741" w:type="dxa"/>
          </w:tcPr>
          <w:p w14:paraId="0C9D8646" w14:textId="77777777" w:rsidR="009B4330" w:rsidRPr="0004209A" w:rsidRDefault="009B4330" w:rsidP="009B4330">
            <w:pPr>
              <w:pStyle w:val="ListParagraph"/>
              <w:numPr>
                <w:ilvl w:val="0"/>
                <w:numId w:val="14"/>
              </w:numPr>
              <w:ind w:left="213" w:hanging="275"/>
              <w:rPr>
                <w:rFonts w:ascii="Arial" w:hAnsi="Arial" w:cs="Arial"/>
              </w:rPr>
            </w:pPr>
            <w:r w:rsidRPr="0004209A">
              <w:rPr>
                <w:rFonts w:ascii="Arial" w:hAnsi="Arial" w:cs="Arial"/>
              </w:rPr>
              <w:t xml:space="preserve">Document Transfer </w:t>
            </w:r>
          </w:p>
          <w:p w14:paraId="1234D3BF" w14:textId="77777777" w:rsidR="009B4330" w:rsidRPr="0004209A" w:rsidRDefault="009B4330" w:rsidP="009B4330">
            <w:pPr>
              <w:pStyle w:val="ListParagraph"/>
              <w:numPr>
                <w:ilvl w:val="0"/>
                <w:numId w:val="14"/>
              </w:numPr>
              <w:ind w:left="213" w:hanging="275"/>
              <w:rPr>
                <w:rFonts w:ascii="Arial" w:hAnsi="Arial" w:cs="Arial"/>
              </w:rPr>
            </w:pPr>
            <w:r w:rsidRPr="0004209A">
              <w:rPr>
                <w:rFonts w:ascii="Arial" w:hAnsi="Arial" w:cs="Arial"/>
              </w:rPr>
              <w:t xml:space="preserve">State Deliverables </w:t>
            </w:r>
          </w:p>
          <w:p w14:paraId="0FABEF3A" w14:textId="77777777" w:rsidR="009B4330" w:rsidRPr="0004209A" w:rsidRDefault="009B4330" w:rsidP="009B4330">
            <w:pPr>
              <w:pStyle w:val="ListParagraph"/>
              <w:numPr>
                <w:ilvl w:val="0"/>
                <w:numId w:val="14"/>
              </w:numPr>
              <w:ind w:left="213" w:hanging="275"/>
              <w:rPr>
                <w:rFonts w:ascii="Arial" w:hAnsi="Arial" w:cs="Arial"/>
              </w:rPr>
            </w:pPr>
            <w:r w:rsidRPr="0004209A">
              <w:rPr>
                <w:rFonts w:ascii="Arial" w:hAnsi="Arial" w:cs="Arial"/>
              </w:rPr>
              <w:t>Key contacts</w:t>
            </w:r>
          </w:p>
          <w:p w14:paraId="52053752" w14:textId="77777777" w:rsidR="009B4330" w:rsidRPr="0004209A" w:rsidRDefault="009B4330" w:rsidP="009B4330">
            <w:pPr>
              <w:pStyle w:val="ListParagraph"/>
              <w:numPr>
                <w:ilvl w:val="0"/>
                <w:numId w:val="14"/>
              </w:numPr>
              <w:ind w:left="213" w:hanging="275"/>
              <w:rPr>
                <w:rFonts w:ascii="Arial" w:hAnsi="Arial" w:cs="Arial"/>
              </w:rPr>
            </w:pPr>
            <w:r w:rsidRPr="0004209A">
              <w:rPr>
                <w:rFonts w:ascii="Arial" w:hAnsi="Arial" w:cs="Arial"/>
              </w:rPr>
              <w:t>Equipment/software</w:t>
            </w:r>
          </w:p>
          <w:p w14:paraId="2D2827EC" w14:textId="77777777" w:rsidR="009B4330" w:rsidRPr="0004209A" w:rsidRDefault="009B4330" w:rsidP="009B4330">
            <w:pPr>
              <w:pStyle w:val="ListParagraph"/>
              <w:numPr>
                <w:ilvl w:val="0"/>
                <w:numId w:val="14"/>
              </w:numPr>
              <w:ind w:left="213" w:hanging="275"/>
              <w:rPr>
                <w:rFonts w:ascii="Arial" w:hAnsi="Arial" w:cs="Arial"/>
              </w:rPr>
            </w:pPr>
            <w:r w:rsidRPr="0004209A">
              <w:rPr>
                <w:rFonts w:ascii="Arial" w:hAnsi="Arial" w:cs="Arial"/>
              </w:rPr>
              <w:t xml:space="preserve">IP register </w:t>
            </w:r>
          </w:p>
          <w:p w14:paraId="7890481F" w14:textId="77777777" w:rsidR="009B4330" w:rsidRPr="0004209A" w:rsidRDefault="009B4330" w:rsidP="009B4330">
            <w:pPr>
              <w:pStyle w:val="ListParagraph"/>
              <w:numPr>
                <w:ilvl w:val="0"/>
                <w:numId w:val="14"/>
              </w:numPr>
              <w:ind w:left="213" w:hanging="275"/>
              <w:rPr>
                <w:rFonts w:ascii="Arial" w:hAnsi="Arial" w:cs="Arial"/>
              </w:rPr>
            </w:pPr>
            <w:r w:rsidRPr="0004209A">
              <w:rPr>
                <w:rFonts w:ascii="Arial" w:hAnsi="Arial" w:cs="Arial"/>
              </w:rPr>
              <w:t xml:space="preserve">Skills Transfer </w:t>
            </w:r>
          </w:p>
        </w:tc>
        <w:tc>
          <w:tcPr>
            <w:tcW w:w="2492" w:type="dxa"/>
          </w:tcPr>
          <w:p w14:paraId="522BC0BA" w14:textId="77777777" w:rsidR="009B4330" w:rsidRPr="0004209A" w:rsidRDefault="009B4330" w:rsidP="009B4330">
            <w:pPr>
              <w:pStyle w:val="ListParagraph"/>
              <w:numPr>
                <w:ilvl w:val="0"/>
                <w:numId w:val="15"/>
              </w:numPr>
              <w:ind w:left="213" w:hanging="286"/>
              <w:rPr>
                <w:rFonts w:ascii="Arial" w:hAnsi="Arial" w:cs="Arial"/>
              </w:rPr>
            </w:pPr>
            <w:r w:rsidRPr="0004209A">
              <w:rPr>
                <w:rFonts w:ascii="Arial" w:hAnsi="Arial" w:cs="Arial"/>
              </w:rPr>
              <w:t>Deliverables Review</w:t>
            </w:r>
          </w:p>
          <w:p w14:paraId="738D75F6" w14:textId="77777777" w:rsidR="009B4330" w:rsidRPr="0004209A" w:rsidRDefault="009B4330" w:rsidP="009B4330">
            <w:pPr>
              <w:pStyle w:val="ListParagraph"/>
              <w:numPr>
                <w:ilvl w:val="0"/>
                <w:numId w:val="15"/>
              </w:numPr>
              <w:ind w:left="213" w:hanging="286"/>
              <w:rPr>
                <w:rFonts w:ascii="Arial" w:hAnsi="Arial" w:cs="Arial"/>
              </w:rPr>
            </w:pPr>
            <w:r w:rsidRPr="0004209A">
              <w:rPr>
                <w:rFonts w:ascii="Arial" w:hAnsi="Arial" w:cs="Arial"/>
              </w:rPr>
              <w:t>Performance Feedback</w:t>
            </w:r>
          </w:p>
          <w:p w14:paraId="14F348C5" w14:textId="77777777" w:rsidR="009B4330" w:rsidRPr="0004209A" w:rsidRDefault="009B4330" w:rsidP="009B4330">
            <w:pPr>
              <w:pStyle w:val="ListParagraph"/>
              <w:numPr>
                <w:ilvl w:val="0"/>
                <w:numId w:val="15"/>
              </w:numPr>
              <w:ind w:left="213" w:hanging="286"/>
              <w:rPr>
                <w:rFonts w:ascii="Arial" w:hAnsi="Arial" w:cs="Arial"/>
              </w:rPr>
            </w:pPr>
            <w:r w:rsidRPr="0004209A">
              <w:rPr>
                <w:rFonts w:ascii="Arial" w:hAnsi="Arial" w:cs="Arial"/>
              </w:rPr>
              <w:t xml:space="preserve">Shared Learning </w:t>
            </w:r>
          </w:p>
          <w:p w14:paraId="543B5E58" w14:textId="77777777" w:rsidR="009B4330" w:rsidRPr="0004209A" w:rsidRDefault="009B4330" w:rsidP="009B4330">
            <w:pPr>
              <w:pStyle w:val="ListParagraph"/>
              <w:numPr>
                <w:ilvl w:val="0"/>
                <w:numId w:val="15"/>
              </w:numPr>
              <w:ind w:left="213" w:hanging="286"/>
              <w:rPr>
                <w:rFonts w:ascii="Arial" w:hAnsi="Arial" w:cs="Arial"/>
              </w:rPr>
            </w:pPr>
            <w:r w:rsidRPr="0004209A">
              <w:rPr>
                <w:rFonts w:ascii="Arial" w:hAnsi="Arial" w:cs="Arial"/>
              </w:rPr>
              <w:t xml:space="preserve">Personal Feedback </w:t>
            </w:r>
          </w:p>
        </w:tc>
        <w:tc>
          <w:tcPr>
            <w:tcW w:w="2447" w:type="dxa"/>
          </w:tcPr>
          <w:p w14:paraId="049F3954" w14:textId="77777777" w:rsidR="009B4330" w:rsidRPr="0004209A" w:rsidRDefault="009B4330" w:rsidP="009B4330">
            <w:pPr>
              <w:pStyle w:val="ListParagraph"/>
              <w:numPr>
                <w:ilvl w:val="0"/>
                <w:numId w:val="16"/>
              </w:numPr>
              <w:ind w:left="213" w:hanging="222"/>
              <w:rPr>
                <w:rFonts w:ascii="Arial" w:hAnsi="Arial" w:cs="Arial"/>
              </w:rPr>
            </w:pPr>
            <w:r w:rsidRPr="0004209A">
              <w:rPr>
                <w:rFonts w:ascii="Arial" w:hAnsi="Arial" w:cs="Arial"/>
              </w:rPr>
              <w:t>Tasking Order Deliverables</w:t>
            </w:r>
          </w:p>
          <w:p w14:paraId="6B66F972" w14:textId="77777777" w:rsidR="009B4330" w:rsidRPr="0004209A" w:rsidRDefault="009B4330" w:rsidP="009B4330">
            <w:pPr>
              <w:pStyle w:val="ListParagraph"/>
              <w:numPr>
                <w:ilvl w:val="0"/>
                <w:numId w:val="16"/>
              </w:numPr>
              <w:ind w:left="213" w:hanging="222"/>
              <w:rPr>
                <w:rFonts w:ascii="Arial" w:hAnsi="Arial" w:cs="Arial"/>
              </w:rPr>
            </w:pPr>
            <w:r w:rsidRPr="0004209A">
              <w:rPr>
                <w:rFonts w:ascii="Arial" w:hAnsi="Arial" w:cs="Arial"/>
              </w:rPr>
              <w:t>Milestone Review</w:t>
            </w:r>
          </w:p>
        </w:tc>
        <w:tc>
          <w:tcPr>
            <w:tcW w:w="2469" w:type="dxa"/>
          </w:tcPr>
          <w:p w14:paraId="687C7183" w14:textId="77777777" w:rsidR="009B4330" w:rsidRPr="0004209A" w:rsidRDefault="009B4330" w:rsidP="009B4330">
            <w:pPr>
              <w:pStyle w:val="ListParagraph"/>
              <w:numPr>
                <w:ilvl w:val="0"/>
                <w:numId w:val="16"/>
              </w:numPr>
              <w:ind w:left="173" w:hanging="173"/>
              <w:rPr>
                <w:rFonts w:ascii="Arial" w:hAnsi="Arial" w:cs="Arial"/>
              </w:rPr>
            </w:pPr>
            <w:r w:rsidRPr="0004209A">
              <w:rPr>
                <w:rFonts w:ascii="Arial" w:hAnsi="Arial" w:cs="Arial"/>
              </w:rPr>
              <w:t>Close out financial payments in line with rate card</w:t>
            </w:r>
          </w:p>
          <w:p w14:paraId="091BAC66" w14:textId="77777777" w:rsidR="009B4330" w:rsidRPr="0004209A" w:rsidRDefault="009B4330" w:rsidP="009B4330">
            <w:pPr>
              <w:pStyle w:val="ListParagraph"/>
              <w:numPr>
                <w:ilvl w:val="0"/>
                <w:numId w:val="16"/>
              </w:numPr>
              <w:ind w:left="173" w:hanging="173"/>
              <w:rPr>
                <w:rFonts w:ascii="Arial" w:hAnsi="Arial" w:cs="Arial"/>
              </w:rPr>
            </w:pPr>
            <w:r w:rsidRPr="0004209A">
              <w:rPr>
                <w:rFonts w:ascii="Arial" w:hAnsi="Arial" w:cs="Arial"/>
              </w:rPr>
              <w:t>Close tasking Order</w:t>
            </w:r>
          </w:p>
          <w:p w14:paraId="05B1778F" w14:textId="77777777" w:rsidR="009B4330" w:rsidRPr="0004209A" w:rsidRDefault="009B4330" w:rsidP="009B4330">
            <w:pPr>
              <w:pStyle w:val="ListParagraph"/>
              <w:numPr>
                <w:ilvl w:val="0"/>
                <w:numId w:val="16"/>
              </w:numPr>
              <w:ind w:left="173" w:hanging="173"/>
              <w:rPr>
                <w:rFonts w:ascii="Arial" w:hAnsi="Arial" w:cs="Arial"/>
              </w:rPr>
            </w:pPr>
            <w:r w:rsidRPr="0004209A">
              <w:rPr>
                <w:rFonts w:ascii="Arial" w:hAnsi="Arial" w:cs="Arial"/>
              </w:rPr>
              <w:t xml:space="preserve">Audit as required </w:t>
            </w:r>
          </w:p>
        </w:tc>
      </w:tr>
      <w:tr w:rsidR="009B4330" w:rsidRPr="0004209A" w14:paraId="4EAFA3A0" w14:textId="77777777" w:rsidTr="0004209A">
        <w:trPr>
          <w:trHeight w:val="2495"/>
        </w:trPr>
        <w:tc>
          <w:tcPr>
            <w:tcW w:w="2471" w:type="dxa"/>
            <w:shd w:val="clear" w:color="auto" w:fill="9CC2E5" w:themeFill="accent1" w:themeFillTint="99"/>
          </w:tcPr>
          <w:p w14:paraId="500D3713" w14:textId="77777777" w:rsidR="009B4330" w:rsidRPr="0004209A" w:rsidRDefault="009B4330" w:rsidP="009B4330">
            <w:pPr>
              <w:rPr>
                <w:rFonts w:ascii="Arial" w:hAnsi="Arial" w:cs="Arial"/>
              </w:rPr>
            </w:pPr>
          </w:p>
          <w:p w14:paraId="2606C39F" w14:textId="77777777" w:rsidR="009B4330" w:rsidRPr="0004209A" w:rsidRDefault="009B4330" w:rsidP="009B4330">
            <w:pPr>
              <w:rPr>
                <w:rFonts w:ascii="Arial" w:hAnsi="Arial" w:cs="Arial"/>
              </w:rPr>
            </w:pPr>
            <w:r w:rsidRPr="0004209A">
              <w:rPr>
                <w:rFonts w:ascii="Arial" w:hAnsi="Arial" w:cs="Arial"/>
              </w:rPr>
              <w:t>Contract/Exit Term</w:t>
            </w:r>
          </w:p>
          <w:p w14:paraId="6C8B7DEE" w14:textId="77777777" w:rsidR="009B4330" w:rsidRPr="0004209A" w:rsidRDefault="009B4330" w:rsidP="009B4330">
            <w:pPr>
              <w:rPr>
                <w:rFonts w:ascii="Arial" w:hAnsi="Arial" w:cs="Arial"/>
              </w:rPr>
            </w:pPr>
          </w:p>
          <w:p w14:paraId="3E6B0521" w14:textId="77777777" w:rsidR="009B4330" w:rsidRPr="0004209A" w:rsidRDefault="009B4330" w:rsidP="009B4330">
            <w:pPr>
              <w:rPr>
                <w:rFonts w:ascii="Arial" w:hAnsi="Arial" w:cs="Arial"/>
              </w:rPr>
            </w:pPr>
          </w:p>
          <w:p w14:paraId="2AB08B98" w14:textId="77777777" w:rsidR="009B4330" w:rsidRPr="0004209A" w:rsidRDefault="009B4330" w:rsidP="009B4330">
            <w:pPr>
              <w:rPr>
                <w:rFonts w:ascii="Arial" w:hAnsi="Arial" w:cs="Arial"/>
              </w:rPr>
            </w:pPr>
          </w:p>
        </w:tc>
        <w:tc>
          <w:tcPr>
            <w:tcW w:w="2511" w:type="dxa"/>
          </w:tcPr>
          <w:p w14:paraId="51E8206F" w14:textId="77777777" w:rsidR="009B4330" w:rsidRPr="0004209A" w:rsidRDefault="009B4330" w:rsidP="009B4330">
            <w:pPr>
              <w:pStyle w:val="ListParagraph"/>
              <w:numPr>
                <w:ilvl w:val="0"/>
                <w:numId w:val="13"/>
              </w:numPr>
              <w:ind w:left="258" w:hanging="213"/>
              <w:rPr>
                <w:rFonts w:ascii="Arial" w:hAnsi="Arial" w:cs="Arial"/>
              </w:rPr>
            </w:pPr>
            <w:r w:rsidRPr="0004209A">
              <w:rPr>
                <w:rFonts w:ascii="Arial" w:hAnsi="Arial" w:cs="Arial"/>
              </w:rPr>
              <w:t>Staff Communications</w:t>
            </w:r>
          </w:p>
          <w:p w14:paraId="51311079" w14:textId="77777777" w:rsidR="009B4330" w:rsidRPr="0004209A" w:rsidRDefault="009B4330" w:rsidP="009B4330">
            <w:pPr>
              <w:pStyle w:val="ListParagraph"/>
              <w:numPr>
                <w:ilvl w:val="0"/>
                <w:numId w:val="13"/>
              </w:numPr>
              <w:ind w:left="258" w:hanging="213"/>
              <w:rPr>
                <w:rFonts w:ascii="Arial" w:hAnsi="Arial" w:cs="Arial"/>
              </w:rPr>
            </w:pPr>
            <w:r w:rsidRPr="0004209A">
              <w:rPr>
                <w:rFonts w:ascii="Arial" w:hAnsi="Arial" w:cs="Arial"/>
              </w:rPr>
              <w:t>TUPE to DE&amp;S or other</w:t>
            </w:r>
          </w:p>
          <w:p w14:paraId="6251DD1A" w14:textId="77777777" w:rsidR="009B4330" w:rsidRPr="0004209A" w:rsidRDefault="009B4330" w:rsidP="009B4330">
            <w:pPr>
              <w:pStyle w:val="ListParagraph"/>
              <w:numPr>
                <w:ilvl w:val="0"/>
                <w:numId w:val="13"/>
              </w:numPr>
              <w:ind w:left="258" w:hanging="213"/>
              <w:rPr>
                <w:rFonts w:ascii="Arial" w:hAnsi="Arial" w:cs="Arial"/>
              </w:rPr>
            </w:pPr>
            <w:r w:rsidRPr="0004209A">
              <w:rPr>
                <w:rFonts w:ascii="Arial" w:hAnsi="Arial" w:cs="Arial"/>
              </w:rPr>
              <w:t>Redeployment to Equinox partners</w:t>
            </w:r>
          </w:p>
          <w:p w14:paraId="799C24E7" w14:textId="77777777" w:rsidR="009B4330" w:rsidRPr="0004209A" w:rsidRDefault="009B4330" w:rsidP="009B4330">
            <w:pPr>
              <w:pStyle w:val="ListParagraph"/>
              <w:numPr>
                <w:ilvl w:val="0"/>
                <w:numId w:val="13"/>
              </w:numPr>
              <w:ind w:left="258" w:hanging="213"/>
              <w:rPr>
                <w:rFonts w:ascii="Arial" w:hAnsi="Arial" w:cs="Arial"/>
              </w:rPr>
            </w:pPr>
            <w:r w:rsidRPr="0004209A">
              <w:rPr>
                <w:rFonts w:ascii="Arial" w:hAnsi="Arial" w:cs="Arial"/>
              </w:rPr>
              <w:t>Transition Plan</w:t>
            </w:r>
          </w:p>
        </w:tc>
        <w:tc>
          <w:tcPr>
            <w:tcW w:w="2741" w:type="dxa"/>
          </w:tcPr>
          <w:p w14:paraId="7640B8C9" w14:textId="77777777" w:rsidR="009B4330" w:rsidRPr="0004209A" w:rsidRDefault="009B4330" w:rsidP="009B4330">
            <w:pPr>
              <w:pStyle w:val="ListParagraph"/>
              <w:numPr>
                <w:ilvl w:val="0"/>
                <w:numId w:val="14"/>
              </w:numPr>
              <w:ind w:left="258" w:hanging="275"/>
              <w:rPr>
                <w:rFonts w:ascii="Arial" w:hAnsi="Arial" w:cs="Arial"/>
              </w:rPr>
            </w:pPr>
            <w:r w:rsidRPr="0004209A">
              <w:rPr>
                <w:rFonts w:ascii="Arial" w:hAnsi="Arial" w:cs="Arial"/>
              </w:rPr>
              <w:t>Full record transfer</w:t>
            </w:r>
          </w:p>
          <w:p w14:paraId="2BFDF56D" w14:textId="77777777" w:rsidR="009B4330" w:rsidRPr="0004209A" w:rsidRDefault="009B4330" w:rsidP="009B4330">
            <w:pPr>
              <w:pStyle w:val="ListParagraph"/>
              <w:numPr>
                <w:ilvl w:val="0"/>
                <w:numId w:val="14"/>
              </w:numPr>
              <w:ind w:left="258" w:hanging="275"/>
              <w:rPr>
                <w:rFonts w:ascii="Arial" w:hAnsi="Arial" w:cs="Arial"/>
              </w:rPr>
            </w:pPr>
            <w:r w:rsidRPr="0004209A">
              <w:rPr>
                <w:rFonts w:ascii="Arial" w:hAnsi="Arial" w:cs="Arial"/>
              </w:rPr>
              <w:t>All deliverables</w:t>
            </w:r>
          </w:p>
          <w:p w14:paraId="48BD1A8F" w14:textId="77777777" w:rsidR="009B4330" w:rsidRPr="0004209A" w:rsidRDefault="009B4330" w:rsidP="009B4330">
            <w:pPr>
              <w:pStyle w:val="ListParagraph"/>
              <w:numPr>
                <w:ilvl w:val="0"/>
                <w:numId w:val="14"/>
              </w:numPr>
              <w:ind w:left="258" w:hanging="275"/>
              <w:rPr>
                <w:rFonts w:ascii="Arial" w:hAnsi="Arial" w:cs="Arial"/>
              </w:rPr>
            </w:pPr>
            <w:r w:rsidRPr="0004209A">
              <w:rPr>
                <w:rFonts w:ascii="Arial" w:hAnsi="Arial" w:cs="Arial"/>
              </w:rPr>
              <w:t>Key Contacts</w:t>
            </w:r>
          </w:p>
          <w:p w14:paraId="19B0B020" w14:textId="77777777" w:rsidR="009B4330" w:rsidRPr="0004209A" w:rsidRDefault="009B4330" w:rsidP="009B4330">
            <w:pPr>
              <w:pStyle w:val="ListParagraph"/>
              <w:numPr>
                <w:ilvl w:val="0"/>
                <w:numId w:val="14"/>
              </w:numPr>
              <w:ind w:left="258" w:hanging="275"/>
              <w:rPr>
                <w:rFonts w:ascii="Arial" w:hAnsi="Arial" w:cs="Arial"/>
              </w:rPr>
            </w:pPr>
            <w:r w:rsidRPr="0004209A">
              <w:rPr>
                <w:rFonts w:ascii="Arial" w:hAnsi="Arial" w:cs="Arial"/>
              </w:rPr>
              <w:t>Equipment/software</w:t>
            </w:r>
          </w:p>
          <w:p w14:paraId="2A617CBD" w14:textId="77777777" w:rsidR="009B4330" w:rsidRPr="0004209A" w:rsidRDefault="009B4330" w:rsidP="009B4330">
            <w:pPr>
              <w:pStyle w:val="ListParagraph"/>
              <w:numPr>
                <w:ilvl w:val="0"/>
                <w:numId w:val="14"/>
              </w:numPr>
              <w:ind w:left="258" w:hanging="275"/>
              <w:rPr>
                <w:rFonts w:ascii="Arial" w:hAnsi="Arial" w:cs="Arial"/>
              </w:rPr>
            </w:pPr>
            <w:r w:rsidRPr="0004209A">
              <w:rPr>
                <w:rFonts w:ascii="Arial" w:hAnsi="Arial" w:cs="Arial"/>
              </w:rPr>
              <w:t xml:space="preserve">IP register </w:t>
            </w:r>
          </w:p>
          <w:p w14:paraId="78FB3294" w14:textId="77777777" w:rsidR="009B4330" w:rsidRPr="0004209A" w:rsidRDefault="009B4330" w:rsidP="009B4330">
            <w:pPr>
              <w:pStyle w:val="ListParagraph"/>
              <w:numPr>
                <w:ilvl w:val="0"/>
                <w:numId w:val="14"/>
              </w:numPr>
              <w:ind w:left="258" w:hanging="275"/>
              <w:rPr>
                <w:rFonts w:ascii="Arial" w:hAnsi="Arial" w:cs="Arial"/>
              </w:rPr>
            </w:pPr>
            <w:r w:rsidRPr="0004209A">
              <w:rPr>
                <w:rFonts w:ascii="Arial" w:hAnsi="Arial" w:cs="Arial"/>
              </w:rPr>
              <w:t>Skills Transfer</w:t>
            </w:r>
          </w:p>
        </w:tc>
        <w:tc>
          <w:tcPr>
            <w:tcW w:w="2492" w:type="dxa"/>
          </w:tcPr>
          <w:p w14:paraId="57D04263" w14:textId="77777777" w:rsidR="009B4330" w:rsidRPr="0004209A" w:rsidRDefault="009B4330" w:rsidP="009B4330">
            <w:pPr>
              <w:pStyle w:val="ListParagraph"/>
              <w:numPr>
                <w:ilvl w:val="0"/>
                <w:numId w:val="15"/>
              </w:numPr>
              <w:ind w:left="258" w:hanging="286"/>
              <w:rPr>
                <w:rFonts w:ascii="Arial" w:hAnsi="Arial" w:cs="Arial"/>
              </w:rPr>
            </w:pPr>
            <w:r w:rsidRPr="0004209A">
              <w:rPr>
                <w:rFonts w:ascii="Arial" w:hAnsi="Arial" w:cs="Arial"/>
              </w:rPr>
              <w:t xml:space="preserve">KPI Assessment </w:t>
            </w:r>
          </w:p>
          <w:p w14:paraId="6B8FBC16" w14:textId="77777777" w:rsidR="009B4330" w:rsidRPr="0004209A" w:rsidRDefault="009B4330" w:rsidP="009B4330">
            <w:pPr>
              <w:pStyle w:val="ListParagraph"/>
              <w:numPr>
                <w:ilvl w:val="0"/>
                <w:numId w:val="15"/>
              </w:numPr>
              <w:ind w:left="258" w:hanging="286"/>
              <w:rPr>
                <w:rFonts w:ascii="Arial" w:hAnsi="Arial" w:cs="Arial"/>
              </w:rPr>
            </w:pPr>
            <w:r w:rsidRPr="0004209A">
              <w:rPr>
                <w:rFonts w:ascii="Arial" w:hAnsi="Arial" w:cs="Arial"/>
              </w:rPr>
              <w:t>Reflect exit targets</w:t>
            </w:r>
          </w:p>
          <w:p w14:paraId="042F75F5" w14:textId="77777777" w:rsidR="009B4330" w:rsidRPr="0004209A" w:rsidRDefault="009B4330" w:rsidP="009B4330">
            <w:pPr>
              <w:pStyle w:val="ListParagraph"/>
              <w:numPr>
                <w:ilvl w:val="0"/>
                <w:numId w:val="15"/>
              </w:numPr>
              <w:ind w:left="258" w:hanging="286"/>
              <w:rPr>
                <w:rFonts w:ascii="Arial" w:hAnsi="Arial" w:cs="Arial"/>
              </w:rPr>
            </w:pPr>
            <w:r w:rsidRPr="0004209A">
              <w:rPr>
                <w:rFonts w:ascii="Arial" w:hAnsi="Arial" w:cs="Arial"/>
              </w:rPr>
              <w:t>Commitment to restrict engaged</w:t>
            </w:r>
          </w:p>
        </w:tc>
        <w:tc>
          <w:tcPr>
            <w:tcW w:w="2447" w:type="dxa"/>
          </w:tcPr>
          <w:p w14:paraId="2BCCE317" w14:textId="77777777" w:rsidR="009B4330" w:rsidRPr="0004209A" w:rsidRDefault="009B4330" w:rsidP="009B4330">
            <w:pPr>
              <w:pStyle w:val="ListParagraph"/>
              <w:numPr>
                <w:ilvl w:val="0"/>
                <w:numId w:val="16"/>
              </w:numPr>
              <w:ind w:left="213" w:hanging="222"/>
              <w:rPr>
                <w:rFonts w:ascii="Arial" w:hAnsi="Arial" w:cs="Arial"/>
              </w:rPr>
            </w:pPr>
            <w:r w:rsidRPr="0004209A">
              <w:rPr>
                <w:rFonts w:ascii="Arial" w:hAnsi="Arial" w:cs="Arial"/>
              </w:rPr>
              <w:t>12 month notice period</w:t>
            </w:r>
          </w:p>
          <w:p w14:paraId="6E30ADD6" w14:textId="77777777" w:rsidR="009B4330" w:rsidRPr="0004209A" w:rsidRDefault="009B4330" w:rsidP="009B4330">
            <w:pPr>
              <w:pStyle w:val="ListParagraph"/>
              <w:numPr>
                <w:ilvl w:val="0"/>
                <w:numId w:val="16"/>
              </w:numPr>
              <w:ind w:left="213" w:hanging="222"/>
              <w:rPr>
                <w:rFonts w:ascii="Arial" w:hAnsi="Arial" w:cs="Arial"/>
              </w:rPr>
            </w:pPr>
            <w:r w:rsidRPr="0004209A">
              <w:rPr>
                <w:rFonts w:ascii="Arial" w:hAnsi="Arial" w:cs="Arial"/>
              </w:rPr>
              <w:t>Maintain obligations matrix</w:t>
            </w:r>
          </w:p>
        </w:tc>
        <w:tc>
          <w:tcPr>
            <w:tcW w:w="2469" w:type="dxa"/>
          </w:tcPr>
          <w:p w14:paraId="5C89EBB1" w14:textId="77777777" w:rsidR="009B4330" w:rsidRPr="0004209A" w:rsidRDefault="009B4330" w:rsidP="009B4330">
            <w:pPr>
              <w:pStyle w:val="ListParagraph"/>
              <w:numPr>
                <w:ilvl w:val="0"/>
                <w:numId w:val="16"/>
              </w:numPr>
              <w:ind w:left="173" w:hanging="173"/>
              <w:rPr>
                <w:rFonts w:ascii="Arial" w:hAnsi="Arial" w:cs="Arial"/>
              </w:rPr>
            </w:pPr>
            <w:r w:rsidRPr="0004209A">
              <w:rPr>
                <w:rFonts w:ascii="Arial" w:hAnsi="Arial" w:cs="Arial"/>
              </w:rPr>
              <w:t>Exit planning at contractor cost</w:t>
            </w:r>
          </w:p>
          <w:p w14:paraId="3223D65E" w14:textId="77777777" w:rsidR="009B4330" w:rsidRPr="0004209A" w:rsidRDefault="009B4330" w:rsidP="009B4330">
            <w:pPr>
              <w:pStyle w:val="ListParagraph"/>
              <w:numPr>
                <w:ilvl w:val="0"/>
                <w:numId w:val="16"/>
              </w:numPr>
              <w:ind w:left="173" w:hanging="173"/>
              <w:rPr>
                <w:rFonts w:ascii="Arial" w:hAnsi="Arial" w:cs="Arial"/>
              </w:rPr>
            </w:pPr>
            <w:r w:rsidRPr="0004209A">
              <w:rPr>
                <w:rFonts w:ascii="Arial" w:hAnsi="Arial" w:cs="Arial"/>
              </w:rPr>
              <w:t>Financial commitments and close out forecasts</w:t>
            </w:r>
          </w:p>
          <w:p w14:paraId="23E3B1A9" w14:textId="77777777" w:rsidR="009B4330" w:rsidRPr="0004209A" w:rsidRDefault="009B4330" w:rsidP="009B4330">
            <w:pPr>
              <w:pStyle w:val="ListParagraph"/>
              <w:numPr>
                <w:ilvl w:val="0"/>
                <w:numId w:val="16"/>
              </w:numPr>
              <w:ind w:left="173" w:hanging="173"/>
              <w:rPr>
                <w:rFonts w:ascii="Arial" w:hAnsi="Arial" w:cs="Arial"/>
              </w:rPr>
            </w:pPr>
            <w:r w:rsidRPr="0004209A">
              <w:rPr>
                <w:rFonts w:ascii="Arial" w:hAnsi="Arial" w:cs="Arial"/>
              </w:rPr>
              <w:t>Monthly fee reports</w:t>
            </w:r>
          </w:p>
          <w:p w14:paraId="71236E3E" w14:textId="77777777" w:rsidR="009B4330" w:rsidRPr="0004209A" w:rsidRDefault="009B4330" w:rsidP="009B4330">
            <w:pPr>
              <w:pStyle w:val="ListParagraph"/>
              <w:numPr>
                <w:ilvl w:val="0"/>
                <w:numId w:val="16"/>
              </w:numPr>
              <w:ind w:left="173" w:hanging="173"/>
              <w:rPr>
                <w:rFonts w:ascii="Arial" w:hAnsi="Arial" w:cs="Arial"/>
              </w:rPr>
            </w:pPr>
            <w:r w:rsidRPr="0004209A">
              <w:rPr>
                <w:rFonts w:ascii="Arial" w:hAnsi="Arial" w:cs="Arial"/>
              </w:rPr>
              <w:t>Exit payable</w:t>
            </w:r>
          </w:p>
          <w:p w14:paraId="77493628" w14:textId="77777777" w:rsidR="009B4330" w:rsidRPr="0004209A" w:rsidRDefault="009B4330" w:rsidP="009B4330">
            <w:pPr>
              <w:pStyle w:val="ListParagraph"/>
              <w:numPr>
                <w:ilvl w:val="0"/>
                <w:numId w:val="16"/>
              </w:numPr>
              <w:ind w:left="173" w:hanging="173"/>
              <w:rPr>
                <w:rFonts w:ascii="Arial" w:hAnsi="Arial" w:cs="Arial"/>
              </w:rPr>
            </w:pPr>
            <w:r w:rsidRPr="0004209A">
              <w:rPr>
                <w:rFonts w:ascii="Arial" w:hAnsi="Arial" w:cs="Arial"/>
              </w:rPr>
              <w:t>6 month retention</w:t>
            </w:r>
          </w:p>
        </w:tc>
      </w:tr>
      <w:tr w:rsidR="009B4330" w:rsidRPr="0004209A" w14:paraId="10CE6C4C" w14:textId="77777777" w:rsidTr="0004209A">
        <w:trPr>
          <w:trHeight w:val="1773"/>
        </w:trPr>
        <w:tc>
          <w:tcPr>
            <w:tcW w:w="2471" w:type="dxa"/>
            <w:shd w:val="clear" w:color="auto" w:fill="9CC2E5" w:themeFill="accent1" w:themeFillTint="99"/>
          </w:tcPr>
          <w:p w14:paraId="43251E25" w14:textId="77777777" w:rsidR="009B4330" w:rsidRPr="0004209A" w:rsidRDefault="009B4330" w:rsidP="009B4330">
            <w:pPr>
              <w:rPr>
                <w:rFonts w:ascii="Arial" w:hAnsi="Arial" w:cs="Arial"/>
              </w:rPr>
            </w:pPr>
          </w:p>
          <w:p w14:paraId="0202564D" w14:textId="77777777" w:rsidR="009B4330" w:rsidRPr="0004209A" w:rsidRDefault="009B4330" w:rsidP="009B4330">
            <w:pPr>
              <w:rPr>
                <w:rFonts w:ascii="Arial" w:hAnsi="Arial" w:cs="Arial"/>
              </w:rPr>
            </w:pPr>
            <w:r w:rsidRPr="0004209A">
              <w:rPr>
                <w:rFonts w:ascii="Arial" w:hAnsi="Arial" w:cs="Arial"/>
              </w:rPr>
              <w:t>Termination at Will - Contract</w:t>
            </w:r>
          </w:p>
          <w:p w14:paraId="2EB567D2" w14:textId="77777777" w:rsidR="009B4330" w:rsidRPr="0004209A" w:rsidRDefault="009B4330" w:rsidP="009B4330">
            <w:pPr>
              <w:rPr>
                <w:rFonts w:ascii="Arial" w:hAnsi="Arial" w:cs="Arial"/>
              </w:rPr>
            </w:pPr>
          </w:p>
          <w:p w14:paraId="005C9E57" w14:textId="77777777" w:rsidR="009B4330" w:rsidRPr="0004209A" w:rsidRDefault="009B4330" w:rsidP="009B4330">
            <w:pPr>
              <w:rPr>
                <w:rFonts w:ascii="Arial" w:hAnsi="Arial" w:cs="Arial"/>
              </w:rPr>
            </w:pPr>
          </w:p>
        </w:tc>
        <w:tc>
          <w:tcPr>
            <w:tcW w:w="2511" w:type="dxa"/>
          </w:tcPr>
          <w:p w14:paraId="7C3318D0" w14:textId="77777777" w:rsidR="009B4330" w:rsidRPr="0004209A" w:rsidRDefault="009B4330" w:rsidP="009B4330">
            <w:pPr>
              <w:pStyle w:val="ListParagraph"/>
              <w:numPr>
                <w:ilvl w:val="0"/>
                <w:numId w:val="13"/>
              </w:numPr>
              <w:ind w:left="213" w:hanging="213"/>
              <w:rPr>
                <w:rFonts w:ascii="Arial" w:hAnsi="Arial" w:cs="Arial"/>
              </w:rPr>
            </w:pPr>
            <w:r w:rsidRPr="0004209A">
              <w:rPr>
                <w:rFonts w:ascii="Arial" w:hAnsi="Arial" w:cs="Arial"/>
              </w:rPr>
              <w:t>Staff Communications</w:t>
            </w:r>
          </w:p>
          <w:p w14:paraId="4F4BE005" w14:textId="77777777" w:rsidR="009B4330" w:rsidRPr="0004209A" w:rsidRDefault="009B4330" w:rsidP="009B4330">
            <w:pPr>
              <w:pStyle w:val="ListParagraph"/>
              <w:numPr>
                <w:ilvl w:val="0"/>
                <w:numId w:val="13"/>
              </w:numPr>
              <w:ind w:left="213" w:hanging="213"/>
              <w:rPr>
                <w:rFonts w:ascii="Arial" w:hAnsi="Arial" w:cs="Arial"/>
              </w:rPr>
            </w:pPr>
            <w:r w:rsidRPr="0004209A">
              <w:rPr>
                <w:rFonts w:ascii="Arial" w:hAnsi="Arial" w:cs="Arial"/>
              </w:rPr>
              <w:t>TUPE to DE&amp;S or other</w:t>
            </w:r>
          </w:p>
          <w:p w14:paraId="2CDDFCCE" w14:textId="77777777" w:rsidR="009B4330" w:rsidRPr="0004209A" w:rsidRDefault="009B4330" w:rsidP="009B4330">
            <w:pPr>
              <w:pStyle w:val="ListParagraph"/>
              <w:numPr>
                <w:ilvl w:val="0"/>
                <w:numId w:val="13"/>
              </w:numPr>
              <w:ind w:left="213" w:hanging="213"/>
              <w:rPr>
                <w:rFonts w:ascii="Arial" w:hAnsi="Arial" w:cs="Arial"/>
              </w:rPr>
            </w:pPr>
            <w:r w:rsidRPr="0004209A">
              <w:rPr>
                <w:rFonts w:ascii="Arial" w:hAnsi="Arial" w:cs="Arial"/>
              </w:rPr>
              <w:t>Redeployment to Equinox partners</w:t>
            </w:r>
          </w:p>
          <w:p w14:paraId="5B382E45" w14:textId="77777777" w:rsidR="009B4330" w:rsidRPr="0004209A" w:rsidRDefault="009B4330" w:rsidP="009B4330">
            <w:pPr>
              <w:ind w:left="213" w:hanging="213"/>
              <w:rPr>
                <w:rFonts w:ascii="Arial" w:hAnsi="Arial" w:cs="Arial"/>
              </w:rPr>
            </w:pPr>
          </w:p>
        </w:tc>
        <w:tc>
          <w:tcPr>
            <w:tcW w:w="2741" w:type="dxa"/>
          </w:tcPr>
          <w:p w14:paraId="1553F931" w14:textId="77777777" w:rsidR="009B4330" w:rsidRPr="0004209A" w:rsidRDefault="009B4330" w:rsidP="009B4330">
            <w:pPr>
              <w:pStyle w:val="ListParagraph"/>
              <w:numPr>
                <w:ilvl w:val="0"/>
                <w:numId w:val="14"/>
              </w:numPr>
              <w:ind w:left="261" w:hanging="275"/>
              <w:rPr>
                <w:rFonts w:ascii="Arial" w:hAnsi="Arial" w:cs="Arial"/>
              </w:rPr>
            </w:pPr>
            <w:r w:rsidRPr="0004209A">
              <w:rPr>
                <w:rFonts w:ascii="Arial" w:hAnsi="Arial" w:cs="Arial"/>
              </w:rPr>
              <w:t>Full record transfer</w:t>
            </w:r>
          </w:p>
          <w:p w14:paraId="518B8466" w14:textId="77777777" w:rsidR="009B4330" w:rsidRPr="0004209A" w:rsidRDefault="009B4330" w:rsidP="009B4330">
            <w:pPr>
              <w:pStyle w:val="ListParagraph"/>
              <w:numPr>
                <w:ilvl w:val="0"/>
                <w:numId w:val="14"/>
              </w:numPr>
              <w:ind w:left="261" w:hanging="275"/>
              <w:rPr>
                <w:rFonts w:ascii="Arial" w:hAnsi="Arial" w:cs="Arial"/>
              </w:rPr>
            </w:pPr>
            <w:r w:rsidRPr="0004209A">
              <w:rPr>
                <w:rFonts w:ascii="Arial" w:hAnsi="Arial" w:cs="Arial"/>
              </w:rPr>
              <w:t>All deliverables</w:t>
            </w:r>
          </w:p>
          <w:p w14:paraId="70630E59" w14:textId="77777777" w:rsidR="009B4330" w:rsidRPr="0004209A" w:rsidRDefault="009B4330" w:rsidP="009B4330">
            <w:pPr>
              <w:pStyle w:val="ListParagraph"/>
              <w:numPr>
                <w:ilvl w:val="0"/>
                <w:numId w:val="14"/>
              </w:numPr>
              <w:ind w:left="261" w:hanging="275"/>
              <w:rPr>
                <w:rFonts w:ascii="Arial" w:hAnsi="Arial" w:cs="Arial"/>
              </w:rPr>
            </w:pPr>
            <w:r w:rsidRPr="0004209A">
              <w:rPr>
                <w:rFonts w:ascii="Arial" w:hAnsi="Arial" w:cs="Arial"/>
              </w:rPr>
              <w:t>Equipment/software</w:t>
            </w:r>
          </w:p>
          <w:p w14:paraId="232A6F9C" w14:textId="77777777" w:rsidR="009B4330" w:rsidRPr="0004209A" w:rsidRDefault="009B4330" w:rsidP="009B4330">
            <w:pPr>
              <w:pStyle w:val="ListParagraph"/>
              <w:numPr>
                <w:ilvl w:val="0"/>
                <w:numId w:val="14"/>
              </w:numPr>
              <w:ind w:left="261" w:hanging="275"/>
              <w:rPr>
                <w:rFonts w:ascii="Arial" w:hAnsi="Arial" w:cs="Arial"/>
              </w:rPr>
            </w:pPr>
            <w:r w:rsidRPr="0004209A">
              <w:rPr>
                <w:rFonts w:ascii="Arial" w:hAnsi="Arial" w:cs="Arial"/>
              </w:rPr>
              <w:t>IP register</w:t>
            </w:r>
          </w:p>
          <w:p w14:paraId="2E087024" w14:textId="77777777" w:rsidR="009B4330" w:rsidRPr="0004209A" w:rsidRDefault="009B4330" w:rsidP="009B4330">
            <w:pPr>
              <w:pStyle w:val="ListParagraph"/>
              <w:numPr>
                <w:ilvl w:val="0"/>
                <w:numId w:val="14"/>
              </w:numPr>
              <w:ind w:left="261" w:hanging="275"/>
              <w:rPr>
                <w:rFonts w:ascii="Arial" w:hAnsi="Arial" w:cs="Arial"/>
              </w:rPr>
            </w:pPr>
            <w:r w:rsidRPr="0004209A">
              <w:rPr>
                <w:rFonts w:ascii="Arial" w:hAnsi="Arial" w:cs="Arial"/>
              </w:rPr>
              <w:t>Align to objectives matrix</w:t>
            </w:r>
          </w:p>
          <w:p w14:paraId="14C2DEF6" w14:textId="77777777" w:rsidR="009B4330" w:rsidRPr="0004209A" w:rsidRDefault="009B4330" w:rsidP="009B4330">
            <w:pPr>
              <w:ind w:left="261" w:hanging="275"/>
              <w:rPr>
                <w:rFonts w:ascii="Arial" w:hAnsi="Arial" w:cs="Arial"/>
              </w:rPr>
            </w:pPr>
          </w:p>
        </w:tc>
        <w:tc>
          <w:tcPr>
            <w:tcW w:w="2492" w:type="dxa"/>
          </w:tcPr>
          <w:p w14:paraId="12F03A98" w14:textId="77777777" w:rsidR="009B4330" w:rsidRPr="0004209A" w:rsidRDefault="009B4330" w:rsidP="009B4330">
            <w:pPr>
              <w:pStyle w:val="ListParagraph"/>
              <w:numPr>
                <w:ilvl w:val="0"/>
                <w:numId w:val="15"/>
              </w:numPr>
              <w:ind w:left="286" w:hanging="286"/>
              <w:rPr>
                <w:rFonts w:ascii="Arial" w:hAnsi="Arial" w:cs="Arial"/>
              </w:rPr>
            </w:pPr>
            <w:r w:rsidRPr="0004209A">
              <w:rPr>
                <w:rFonts w:ascii="Arial" w:hAnsi="Arial" w:cs="Arial"/>
              </w:rPr>
              <w:t>Reconcile KPIs</w:t>
            </w:r>
          </w:p>
          <w:p w14:paraId="250487AD" w14:textId="77777777" w:rsidR="009B4330" w:rsidRPr="0004209A" w:rsidRDefault="009B4330" w:rsidP="009B4330">
            <w:pPr>
              <w:pStyle w:val="ListParagraph"/>
              <w:numPr>
                <w:ilvl w:val="0"/>
                <w:numId w:val="15"/>
              </w:numPr>
              <w:ind w:left="286" w:hanging="286"/>
              <w:rPr>
                <w:rFonts w:ascii="Arial" w:hAnsi="Arial" w:cs="Arial"/>
              </w:rPr>
            </w:pPr>
            <w:r w:rsidRPr="0004209A">
              <w:rPr>
                <w:rFonts w:ascii="Arial" w:hAnsi="Arial" w:cs="Arial"/>
              </w:rPr>
              <w:t>Assessment for period/service completed</w:t>
            </w:r>
          </w:p>
        </w:tc>
        <w:tc>
          <w:tcPr>
            <w:tcW w:w="2447" w:type="dxa"/>
          </w:tcPr>
          <w:p w14:paraId="39D5C300" w14:textId="77777777" w:rsidR="009B4330" w:rsidRPr="0004209A" w:rsidRDefault="009B4330" w:rsidP="009B4330">
            <w:pPr>
              <w:pStyle w:val="ListParagraph"/>
              <w:numPr>
                <w:ilvl w:val="0"/>
                <w:numId w:val="17"/>
              </w:numPr>
              <w:ind w:left="213" w:hanging="222"/>
              <w:rPr>
                <w:rFonts w:ascii="Arial" w:hAnsi="Arial" w:cs="Arial"/>
              </w:rPr>
            </w:pPr>
            <w:r w:rsidRPr="0004209A">
              <w:rPr>
                <w:rFonts w:ascii="Arial" w:hAnsi="Arial" w:cs="Arial"/>
              </w:rPr>
              <w:t>1 month notice period</w:t>
            </w:r>
          </w:p>
        </w:tc>
        <w:tc>
          <w:tcPr>
            <w:tcW w:w="2469" w:type="dxa"/>
          </w:tcPr>
          <w:p w14:paraId="58A6B7F5" w14:textId="77777777" w:rsidR="009B4330" w:rsidRPr="0004209A" w:rsidRDefault="009B4330" w:rsidP="009B4330">
            <w:pPr>
              <w:pStyle w:val="ListParagraph"/>
              <w:numPr>
                <w:ilvl w:val="0"/>
                <w:numId w:val="16"/>
              </w:numPr>
              <w:ind w:left="106" w:hanging="141"/>
              <w:rPr>
                <w:rFonts w:ascii="Arial" w:hAnsi="Arial" w:cs="Arial"/>
              </w:rPr>
            </w:pPr>
            <w:r w:rsidRPr="0004209A">
              <w:rPr>
                <w:rFonts w:ascii="Arial" w:hAnsi="Arial" w:cs="Arial"/>
              </w:rPr>
              <w:t>Payment of fees incurred and Travel and Subsistence costs</w:t>
            </w:r>
          </w:p>
          <w:p w14:paraId="0EEC0D7F" w14:textId="77777777" w:rsidR="009B4330" w:rsidRPr="0004209A" w:rsidRDefault="009B4330" w:rsidP="009B4330">
            <w:pPr>
              <w:pStyle w:val="ListParagraph"/>
              <w:numPr>
                <w:ilvl w:val="0"/>
                <w:numId w:val="16"/>
              </w:numPr>
              <w:ind w:left="106" w:hanging="141"/>
              <w:rPr>
                <w:rFonts w:ascii="Arial" w:hAnsi="Arial" w:cs="Arial"/>
              </w:rPr>
            </w:pPr>
            <w:r w:rsidRPr="0004209A">
              <w:rPr>
                <w:rFonts w:ascii="Arial" w:hAnsi="Arial" w:cs="Arial"/>
              </w:rPr>
              <w:t>No loss of earning</w:t>
            </w:r>
          </w:p>
        </w:tc>
      </w:tr>
      <w:tr w:rsidR="009B4330" w:rsidRPr="0004209A" w14:paraId="6A1FFDE4" w14:textId="77777777" w:rsidTr="0004209A">
        <w:trPr>
          <w:trHeight w:val="1716"/>
        </w:trPr>
        <w:tc>
          <w:tcPr>
            <w:tcW w:w="2471" w:type="dxa"/>
            <w:shd w:val="clear" w:color="auto" w:fill="9CC2E5" w:themeFill="accent1" w:themeFillTint="99"/>
          </w:tcPr>
          <w:p w14:paraId="5A1D6B10" w14:textId="77777777" w:rsidR="009B4330" w:rsidRPr="0004209A" w:rsidRDefault="009B4330" w:rsidP="009B4330">
            <w:pPr>
              <w:rPr>
                <w:rFonts w:ascii="Arial" w:hAnsi="Arial" w:cs="Arial"/>
              </w:rPr>
            </w:pPr>
          </w:p>
          <w:p w14:paraId="35A11B48" w14:textId="77777777" w:rsidR="009B4330" w:rsidRPr="0004209A" w:rsidRDefault="009B4330" w:rsidP="009B4330">
            <w:pPr>
              <w:rPr>
                <w:rFonts w:ascii="Arial" w:hAnsi="Arial" w:cs="Arial"/>
              </w:rPr>
            </w:pPr>
            <w:r w:rsidRPr="0004209A">
              <w:rPr>
                <w:rFonts w:ascii="Arial" w:hAnsi="Arial" w:cs="Arial"/>
              </w:rPr>
              <w:t>Termination at Will - Tasking Order</w:t>
            </w:r>
          </w:p>
          <w:p w14:paraId="00A0642A" w14:textId="77777777" w:rsidR="009B4330" w:rsidRPr="0004209A" w:rsidRDefault="009B4330" w:rsidP="009B4330">
            <w:pPr>
              <w:rPr>
                <w:rFonts w:ascii="Arial" w:hAnsi="Arial" w:cs="Arial"/>
              </w:rPr>
            </w:pPr>
          </w:p>
          <w:p w14:paraId="242F4BEB" w14:textId="77777777" w:rsidR="009B4330" w:rsidRPr="0004209A" w:rsidRDefault="009B4330" w:rsidP="009B4330">
            <w:pPr>
              <w:rPr>
                <w:rFonts w:ascii="Arial" w:hAnsi="Arial" w:cs="Arial"/>
              </w:rPr>
            </w:pPr>
          </w:p>
        </w:tc>
        <w:tc>
          <w:tcPr>
            <w:tcW w:w="2511" w:type="dxa"/>
          </w:tcPr>
          <w:p w14:paraId="458033BD" w14:textId="77777777" w:rsidR="009B4330" w:rsidRPr="0004209A" w:rsidRDefault="009B4330" w:rsidP="009B4330">
            <w:pPr>
              <w:pStyle w:val="ListParagraph"/>
              <w:numPr>
                <w:ilvl w:val="0"/>
                <w:numId w:val="13"/>
              </w:numPr>
              <w:ind w:left="213" w:hanging="213"/>
              <w:rPr>
                <w:rFonts w:ascii="Arial" w:hAnsi="Arial" w:cs="Arial"/>
              </w:rPr>
            </w:pPr>
            <w:r w:rsidRPr="0004209A">
              <w:rPr>
                <w:rFonts w:ascii="Arial" w:hAnsi="Arial" w:cs="Arial"/>
              </w:rPr>
              <w:t>As per Tasking Order completion</w:t>
            </w:r>
          </w:p>
        </w:tc>
        <w:tc>
          <w:tcPr>
            <w:tcW w:w="2741" w:type="dxa"/>
          </w:tcPr>
          <w:p w14:paraId="624DB5EF" w14:textId="77777777" w:rsidR="009B4330" w:rsidRPr="0004209A" w:rsidRDefault="009B4330" w:rsidP="009B4330">
            <w:pPr>
              <w:pStyle w:val="ListParagraph"/>
              <w:numPr>
                <w:ilvl w:val="0"/>
                <w:numId w:val="14"/>
              </w:numPr>
              <w:ind w:left="261" w:hanging="275"/>
              <w:rPr>
                <w:rFonts w:ascii="Arial" w:hAnsi="Arial" w:cs="Arial"/>
              </w:rPr>
            </w:pPr>
            <w:r w:rsidRPr="0004209A">
              <w:rPr>
                <w:rFonts w:ascii="Arial" w:hAnsi="Arial" w:cs="Arial"/>
              </w:rPr>
              <w:t>As per Tasking Order completion</w:t>
            </w:r>
          </w:p>
        </w:tc>
        <w:tc>
          <w:tcPr>
            <w:tcW w:w="2492" w:type="dxa"/>
          </w:tcPr>
          <w:p w14:paraId="5A4972EE" w14:textId="77777777" w:rsidR="009B4330" w:rsidRPr="0004209A" w:rsidRDefault="009B4330" w:rsidP="009B4330">
            <w:pPr>
              <w:pStyle w:val="ListParagraph"/>
              <w:numPr>
                <w:ilvl w:val="0"/>
                <w:numId w:val="15"/>
              </w:numPr>
              <w:ind w:left="286" w:hanging="286"/>
              <w:rPr>
                <w:rFonts w:ascii="Arial" w:hAnsi="Arial" w:cs="Arial"/>
              </w:rPr>
            </w:pPr>
            <w:r w:rsidRPr="0004209A">
              <w:rPr>
                <w:rFonts w:ascii="Arial" w:hAnsi="Arial" w:cs="Arial"/>
              </w:rPr>
              <w:t>Reconcile KPIs</w:t>
            </w:r>
          </w:p>
          <w:p w14:paraId="4ECAFDE2" w14:textId="77777777" w:rsidR="009B4330" w:rsidRPr="0004209A" w:rsidRDefault="009B4330" w:rsidP="009B4330">
            <w:pPr>
              <w:pStyle w:val="ListParagraph"/>
              <w:numPr>
                <w:ilvl w:val="0"/>
                <w:numId w:val="15"/>
              </w:numPr>
              <w:ind w:left="286" w:hanging="286"/>
              <w:rPr>
                <w:rFonts w:ascii="Arial" w:hAnsi="Arial" w:cs="Arial"/>
              </w:rPr>
            </w:pPr>
            <w:r w:rsidRPr="0004209A">
              <w:rPr>
                <w:rFonts w:ascii="Arial" w:hAnsi="Arial" w:cs="Arial"/>
              </w:rPr>
              <w:t>Assessment for period/service completed</w:t>
            </w:r>
          </w:p>
        </w:tc>
        <w:tc>
          <w:tcPr>
            <w:tcW w:w="2447" w:type="dxa"/>
          </w:tcPr>
          <w:p w14:paraId="5C7AB6BE" w14:textId="77777777" w:rsidR="009B4330" w:rsidRPr="0004209A" w:rsidRDefault="009B4330" w:rsidP="009B4330">
            <w:pPr>
              <w:pStyle w:val="ListParagraph"/>
              <w:numPr>
                <w:ilvl w:val="0"/>
                <w:numId w:val="17"/>
              </w:numPr>
              <w:ind w:left="213" w:hanging="222"/>
              <w:rPr>
                <w:rFonts w:ascii="Arial" w:hAnsi="Arial" w:cs="Arial"/>
              </w:rPr>
            </w:pPr>
            <w:r w:rsidRPr="0004209A">
              <w:rPr>
                <w:rFonts w:ascii="Arial" w:hAnsi="Arial" w:cs="Arial"/>
              </w:rPr>
              <w:t>Resource: 1 day notice period</w:t>
            </w:r>
          </w:p>
          <w:p w14:paraId="6AC18996" w14:textId="5FA098AF" w:rsidR="009B4330" w:rsidRPr="0004209A" w:rsidRDefault="009B4330" w:rsidP="009B4330">
            <w:pPr>
              <w:pStyle w:val="ListParagraph"/>
              <w:numPr>
                <w:ilvl w:val="0"/>
                <w:numId w:val="17"/>
              </w:numPr>
              <w:ind w:left="213" w:hanging="222"/>
              <w:rPr>
                <w:rFonts w:ascii="Arial" w:hAnsi="Arial" w:cs="Arial"/>
              </w:rPr>
            </w:pPr>
            <w:r w:rsidRPr="0004209A">
              <w:rPr>
                <w:rFonts w:ascii="Arial" w:hAnsi="Arial" w:cs="Arial"/>
              </w:rPr>
              <w:t>Tasking O</w:t>
            </w:r>
            <w:r w:rsidR="0014305D">
              <w:rPr>
                <w:rFonts w:ascii="Arial" w:hAnsi="Arial" w:cs="Arial"/>
              </w:rPr>
              <w:t>r</w:t>
            </w:r>
            <w:r w:rsidRPr="0004209A">
              <w:rPr>
                <w:rFonts w:ascii="Arial" w:hAnsi="Arial" w:cs="Arial"/>
              </w:rPr>
              <w:t>der: 5 days’ notice period</w:t>
            </w:r>
          </w:p>
        </w:tc>
        <w:tc>
          <w:tcPr>
            <w:tcW w:w="2469" w:type="dxa"/>
          </w:tcPr>
          <w:p w14:paraId="1DC83548" w14:textId="77777777" w:rsidR="009B4330" w:rsidRPr="0004209A" w:rsidRDefault="009B4330" w:rsidP="009B4330">
            <w:pPr>
              <w:pStyle w:val="ListParagraph"/>
              <w:numPr>
                <w:ilvl w:val="0"/>
                <w:numId w:val="16"/>
              </w:numPr>
              <w:ind w:left="106" w:hanging="141"/>
              <w:rPr>
                <w:rFonts w:ascii="Arial" w:hAnsi="Arial" w:cs="Arial"/>
              </w:rPr>
            </w:pPr>
            <w:r w:rsidRPr="0004209A">
              <w:rPr>
                <w:rFonts w:ascii="Arial" w:hAnsi="Arial" w:cs="Arial"/>
              </w:rPr>
              <w:t>Payment of fees incurred and Travel and Subsistence costs</w:t>
            </w:r>
          </w:p>
          <w:p w14:paraId="24B0D350" w14:textId="77777777" w:rsidR="009B4330" w:rsidRPr="0004209A" w:rsidRDefault="009B4330" w:rsidP="009B4330">
            <w:pPr>
              <w:pStyle w:val="ListParagraph"/>
              <w:numPr>
                <w:ilvl w:val="0"/>
                <w:numId w:val="16"/>
              </w:numPr>
              <w:ind w:left="106" w:hanging="141"/>
              <w:rPr>
                <w:rFonts w:ascii="Arial" w:hAnsi="Arial" w:cs="Arial"/>
              </w:rPr>
            </w:pPr>
            <w:r w:rsidRPr="0004209A">
              <w:rPr>
                <w:rFonts w:ascii="Arial" w:hAnsi="Arial" w:cs="Arial"/>
              </w:rPr>
              <w:t>Driven by Tasking Order Deliverables</w:t>
            </w:r>
          </w:p>
          <w:p w14:paraId="2EA77AD5" w14:textId="77777777" w:rsidR="009B4330" w:rsidRPr="0004209A" w:rsidRDefault="009B4330" w:rsidP="009B4330">
            <w:pPr>
              <w:ind w:left="106" w:hanging="141"/>
              <w:rPr>
                <w:rFonts w:ascii="Arial" w:hAnsi="Arial" w:cs="Arial"/>
              </w:rPr>
            </w:pPr>
          </w:p>
        </w:tc>
      </w:tr>
    </w:tbl>
    <w:p w14:paraId="433347A8" w14:textId="1CC720A1" w:rsidR="003E3EA9" w:rsidRPr="0004209A" w:rsidRDefault="003E3EA9" w:rsidP="0004209A">
      <w:pPr>
        <w:rPr>
          <w:rFonts w:ascii="Arial" w:hAnsi="Arial" w:cs="Arial"/>
        </w:rPr>
      </w:pPr>
    </w:p>
    <w:sectPr w:rsidR="003E3EA9" w:rsidRPr="0004209A" w:rsidSect="00C6653F">
      <w:pgSz w:w="16838" w:h="11906" w:orient="landscape" w:code="9"/>
      <w:pgMar w:top="1559" w:right="1701" w:bottom="1559" w:left="1758" w:header="709" w:footer="709"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C5166F" w14:textId="77777777" w:rsidR="007E0541" w:rsidRDefault="007E0541">
      <w:r>
        <w:separator/>
      </w:r>
    </w:p>
  </w:endnote>
  <w:endnote w:type="continuationSeparator" w:id="0">
    <w:p w14:paraId="3F332EAC" w14:textId="77777777" w:rsidR="007E0541" w:rsidRDefault="007E0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A7486" w14:textId="77777777" w:rsidR="009F4292" w:rsidRPr="00431EFC" w:rsidRDefault="009F4292" w:rsidP="00431EFC">
    <w:pPr>
      <w:pStyle w:val="Footer"/>
      <w:jc w:val="center"/>
      <w:rPr>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7271939"/>
      <w:docPartObj>
        <w:docPartGallery w:val="Page Numbers (Bottom of Page)"/>
        <w:docPartUnique/>
      </w:docPartObj>
    </w:sdtPr>
    <w:sdtEndPr>
      <w:rPr>
        <w:rFonts w:ascii="Arial" w:hAnsi="Arial" w:cs="Arial"/>
        <w:noProof/>
        <w:sz w:val="22"/>
      </w:rPr>
    </w:sdtEndPr>
    <w:sdtContent>
      <w:p w14:paraId="796187F9" w14:textId="783FFC55" w:rsidR="00887E15" w:rsidRPr="00887E15" w:rsidRDefault="00887E15">
        <w:pPr>
          <w:pStyle w:val="Footer"/>
          <w:jc w:val="center"/>
          <w:rPr>
            <w:rFonts w:ascii="Arial" w:hAnsi="Arial" w:cs="Arial"/>
            <w:sz w:val="22"/>
          </w:rPr>
        </w:pPr>
        <w:r w:rsidRPr="00887E15">
          <w:rPr>
            <w:rFonts w:ascii="Arial" w:hAnsi="Arial" w:cs="Arial"/>
            <w:sz w:val="22"/>
          </w:rPr>
          <w:fldChar w:fldCharType="begin"/>
        </w:r>
        <w:r w:rsidRPr="00887E15">
          <w:rPr>
            <w:rFonts w:ascii="Arial" w:hAnsi="Arial" w:cs="Arial"/>
            <w:sz w:val="22"/>
          </w:rPr>
          <w:instrText xml:space="preserve"> PAGE   \* MERGEFORMAT </w:instrText>
        </w:r>
        <w:r w:rsidRPr="00887E15">
          <w:rPr>
            <w:rFonts w:ascii="Arial" w:hAnsi="Arial" w:cs="Arial"/>
            <w:sz w:val="22"/>
          </w:rPr>
          <w:fldChar w:fldCharType="separate"/>
        </w:r>
        <w:r w:rsidR="0014305D">
          <w:rPr>
            <w:rFonts w:ascii="Arial" w:hAnsi="Arial" w:cs="Arial"/>
            <w:noProof/>
            <w:sz w:val="22"/>
          </w:rPr>
          <w:t>5</w:t>
        </w:r>
        <w:r w:rsidRPr="00887E15">
          <w:rPr>
            <w:rFonts w:ascii="Arial" w:hAnsi="Arial" w:cs="Arial"/>
            <w:noProof/>
            <w:sz w:val="22"/>
          </w:rPr>
          <w:fldChar w:fldCharType="end"/>
        </w:r>
      </w:p>
    </w:sdtContent>
  </w:sdt>
  <w:p w14:paraId="55A1C360" w14:textId="7A73324E" w:rsidR="009F4292" w:rsidRPr="002B259A" w:rsidRDefault="0050719D" w:rsidP="00887E15">
    <w:pPr>
      <w:pStyle w:val="Header"/>
      <w:jc w:val="center"/>
      <w:rPr>
        <w:rFonts w:ascii="Arial" w:eastAsiaTheme="minorHAnsi" w:hAnsi="Arial" w:cs="Arial"/>
        <w:b/>
      </w:rPr>
    </w:pPr>
    <w:r>
      <w:rPr>
        <w:rFonts w:ascii="Arial" w:hAnsi="Arial" w:cs="Arial"/>
        <w:b/>
      </w:rPr>
      <w:t>OFFICIAL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CEC0F" w14:textId="77777777" w:rsidR="007E0541" w:rsidRDefault="007E0541">
      <w:r>
        <w:separator/>
      </w:r>
    </w:p>
  </w:footnote>
  <w:footnote w:type="continuationSeparator" w:id="0">
    <w:p w14:paraId="00CDF384" w14:textId="77777777" w:rsidR="007E0541" w:rsidRDefault="007E0541">
      <w:r>
        <w:continuationSeparator/>
      </w:r>
    </w:p>
  </w:footnote>
  <w:footnote w:id="1">
    <w:p w14:paraId="5436D4E9" w14:textId="77777777" w:rsidR="009F4292" w:rsidRDefault="009F4292" w:rsidP="007B33C7">
      <w:pPr>
        <w:pStyle w:val="footnotedescription"/>
        <w:ind w:left="0"/>
      </w:pPr>
      <w:r>
        <w:rPr>
          <w:rStyle w:val="footnotemark"/>
        </w:rPr>
        <w:footnoteRef/>
      </w:r>
      <w:r>
        <w:t xml:space="preserve">  PDP ITN Schedules H (Personnel) and O (Exit Plan). </w:t>
      </w:r>
    </w:p>
  </w:footnote>
  <w:footnote w:id="2">
    <w:p w14:paraId="5692DAEA" w14:textId="77777777" w:rsidR="009F4292" w:rsidRDefault="009F4292" w:rsidP="007B33C7">
      <w:pPr>
        <w:pStyle w:val="footnotedescription"/>
        <w:ind w:left="0"/>
      </w:pPr>
      <w:r>
        <w:rPr>
          <w:rStyle w:val="footnotemark"/>
        </w:rPr>
        <w:footnoteRef/>
      </w:r>
      <w:r>
        <w:t xml:space="preserve">  As highlighted in the PDP ITN Schedule H. </w:t>
      </w:r>
    </w:p>
  </w:footnote>
  <w:footnote w:id="3">
    <w:p w14:paraId="5AE52EE7" w14:textId="77777777" w:rsidR="009F4292" w:rsidRDefault="009F4292" w:rsidP="007B33C7">
      <w:pPr>
        <w:pStyle w:val="footnotedescription"/>
        <w:ind w:left="0"/>
      </w:pPr>
      <w:r>
        <w:rPr>
          <w:rStyle w:val="footnotemark"/>
        </w:rPr>
        <w:footnoteRef/>
      </w:r>
      <w:r>
        <w:t xml:space="preserve">  As highlighted in the PDP ITN Schedule C.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0CA00" w14:textId="3A6CE437" w:rsidR="009F4292" w:rsidRPr="002B259A" w:rsidRDefault="0050719D" w:rsidP="00C6653F">
    <w:pPr>
      <w:pStyle w:val="Header"/>
      <w:jc w:val="center"/>
      <w:rPr>
        <w:rFonts w:ascii="Arial" w:eastAsiaTheme="minorHAnsi" w:hAnsi="Arial" w:cs="Arial"/>
        <w:b/>
      </w:rPr>
    </w:pPr>
    <w:r>
      <w:rPr>
        <w:rFonts w:ascii="Arial" w:hAnsi="Arial" w:cs="Arial"/>
        <w:b/>
      </w:rPr>
      <w:t>OFFICIAL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F7B2A" w14:textId="0DBD6D31" w:rsidR="00DE4989" w:rsidRPr="002B259A" w:rsidRDefault="0050719D" w:rsidP="00C6653F">
    <w:pPr>
      <w:pStyle w:val="Header"/>
      <w:jc w:val="center"/>
      <w:rPr>
        <w:rFonts w:ascii="Arial" w:eastAsiaTheme="minorHAnsi" w:hAnsi="Arial" w:cs="Arial"/>
        <w:b/>
      </w:rPr>
    </w:pPr>
    <w:r>
      <w:rPr>
        <w:rFonts w:ascii="Arial" w:hAnsi="Arial" w:cs="Arial"/>
        <w:b/>
      </w:rPr>
      <w:t>OFFICIAL</w:t>
    </w:r>
  </w:p>
  <w:p w14:paraId="4A34E687" w14:textId="77777777" w:rsidR="00DE4989" w:rsidRPr="00303F2A" w:rsidRDefault="00DE4989" w:rsidP="00431EFC">
    <w:pPr>
      <w:pStyle w:val="Header"/>
      <w:jc w:val="center"/>
      <w:rPr>
        <w:rFonts w:ascii="Arial" w:hAnsi="Arial" w:cs="Arial"/>
        <w:b/>
      </w:rPr>
    </w:pPr>
    <w:r w:rsidRPr="00303F2A">
      <w:rPr>
        <w:rFonts w:ascii="Arial" w:hAnsi="Arial" w:cs="Arial"/>
        <w:b/>
      </w:rPr>
      <w:t>SCHEDULE O: EXIT PLAN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61986"/>
    <w:multiLevelType w:val="hybridMultilevel"/>
    <w:tmpl w:val="E4E4C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840DAE"/>
    <w:multiLevelType w:val="multilevel"/>
    <w:tmpl w:val="6394C446"/>
    <w:lvl w:ilvl="0">
      <w:start w:val="1"/>
      <w:numFmt w:val="decimal"/>
      <w:pStyle w:val="MCoE-Section10"/>
      <w:lvlText w:val="%1."/>
      <w:lvlJc w:val="left"/>
      <w:pPr>
        <w:ind w:left="709" w:hanging="709"/>
      </w:pPr>
      <w:rPr>
        <w:rFonts w:hint="default"/>
        <w:b/>
        <w:i w:val="0"/>
        <w:color w:val="auto"/>
      </w:rPr>
    </w:lvl>
    <w:lvl w:ilvl="1">
      <w:start w:val="1"/>
      <w:numFmt w:val="decimal"/>
      <w:pStyle w:val="MCoE-Section11"/>
      <w:lvlText w:val="%1.%2"/>
      <w:lvlJc w:val="left"/>
      <w:pPr>
        <w:ind w:left="709" w:hanging="709"/>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MCoE-Section111"/>
      <w:lvlText w:val="%1.%2.%3"/>
      <w:lvlJc w:val="left"/>
      <w:pPr>
        <w:ind w:left="1418" w:hanging="709"/>
      </w:pPr>
      <w:rPr>
        <w:rFonts w:cs="Times New Roman" w:hint="default"/>
        <w:b w:val="0"/>
        <w:i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1825738F"/>
    <w:multiLevelType w:val="multilevel"/>
    <w:tmpl w:val="299CBCF0"/>
    <w:lvl w:ilvl="0">
      <w:start w:val="1"/>
      <w:numFmt w:val="decimal"/>
      <w:lvlText w:val="%1."/>
      <w:lvlJc w:val="left"/>
      <w:pPr>
        <w:ind w:left="94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9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B5D7FEC"/>
    <w:multiLevelType w:val="hybridMultilevel"/>
    <w:tmpl w:val="C29AFFF2"/>
    <w:lvl w:ilvl="0" w:tplc="A93A85E8">
      <w:start w:val="1"/>
      <w:numFmt w:val="upperRoman"/>
      <w:lvlText w:val="%1."/>
      <w:lvlJc w:val="left"/>
      <w:pPr>
        <w:ind w:left="1612"/>
      </w:pPr>
      <w:rPr>
        <w:rFonts w:ascii="Arial" w:eastAsia="Arial" w:hAnsi="Arial" w:cs="Arial"/>
        <w:b w:val="0"/>
        <w:i w:val="0"/>
        <w:strike w:val="0"/>
        <w:dstrike w:val="0"/>
        <w:color w:val="FF0000"/>
        <w:sz w:val="22"/>
        <w:szCs w:val="22"/>
        <w:u w:val="none" w:color="000000"/>
        <w:bdr w:val="none" w:sz="0" w:space="0" w:color="auto"/>
        <w:shd w:val="clear" w:color="auto" w:fill="auto"/>
        <w:vertAlign w:val="baseline"/>
      </w:rPr>
    </w:lvl>
    <w:lvl w:ilvl="1" w:tplc="983A5AEA">
      <w:start w:val="1"/>
      <w:numFmt w:val="lowerLetter"/>
      <w:lvlText w:val="%2"/>
      <w:lvlJc w:val="left"/>
      <w:pPr>
        <w:ind w:left="2487"/>
      </w:pPr>
      <w:rPr>
        <w:rFonts w:ascii="Arial" w:eastAsia="Arial" w:hAnsi="Arial" w:cs="Arial"/>
        <w:b w:val="0"/>
        <w:i w:val="0"/>
        <w:strike w:val="0"/>
        <w:dstrike w:val="0"/>
        <w:color w:val="FF0000"/>
        <w:sz w:val="22"/>
        <w:szCs w:val="22"/>
        <w:u w:val="none" w:color="000000"/>
        <w:bdr w:val="none" w:sz="0" w:space="0" w:color="auto"/>
        <w:shd w:val="clear" w:color="auto" w:fill="auto"/>
        <w:vertAlign w:val="baseline"/>
      </w:rPr>
    </w:lvl>
    <w:lvl w:ilvl="2" w:tplc="4620B826">
      <w:start w:val="1"/>
      <w:numFmt w:val="lowerRoman"/>
      <w:lvlText w:val="%3"/>
      <w:lvlJc w:val="left"/>
      <w:pPr>
        <w:ind w:left="3207"/>
      </w:pPr>
      <w:rPr>
        <w:rFonts w:ascii="Arial" w:eastAsia="Arial" w:hAnsi="Arial" w:cs="Arial"/>
        <w:b w:val="0"/>
        <w:i w:val="0"/>
        <w:strike w:val="0"/>
        <w:dstrike w:val="0"/>
        <w:color w:val="FF0000"/>
        <w:sz w:val="22"/>
        <w:szCs w:val="22"/>
        <w:u w:val="none" w:color="000000"/>
        <w:bdr w:val="none" w:sz="0" w:space="0" w:color="auto"/>
        <w:shd w:val="clear" w:color="auto" w:fill="auto"/>
        <w:vertAlign w:val="baseline"/>
      </w:rPr>
    </w:lvl>
    <w:lvl w:ilvl="3" w:tplc="32BCB6D4">
      <w:start w:val="1"/>
      <w:numFmt w:val="decimal"/>
      <w:lvlText w:val="%4"/>
      <w:lvlJc w:val="left"/>
      <w:pPr>
        <w:ind w:left="3927"/>
      </w:pPr>
      <w:rPr>
        <w:rFonts w:ascii="Arial" w:eastAsia="Arial" w:hAnsi="Arial" w:cs="Arial"/>
        <w:b w:val="0"/>
        <w:i w:val="0"/>
        <w:strike w:val="0"/>
        <w:dstrike w:val="0"/>
        <w:color w:val="FF0000"/>
        <w:sz w:val="22"/>
        <w:szCs w:val="22"/>
        <w:u w:val="none" w:color="000000"/>
        <w:bdr w:val="none" w:sz="0" w:space="0" w:color="auto"/>
        <w:shd w:val="clear" w:color="auto" w:fill="auto"/>
        <w:vertAlign w:val="baseline"/>
      </w:rPr>
    </w:lvl>
    <w:lvl w:ilvl="4" w:tplc="6DD299FE">
      <w:start w:val="1"/>
      <w:numFmt w:val="lowerLetter"/>
      <w:lvlText w:val="%5"/>
      <w:lvlJc w:val="left"/>
      <w:pPr>
        <w:ind w:left="4647"/>
      </w:pPr>
      <w:rPr>
        <w:rFonts w:ascii="Arial" w:eastAsia="Arial" w:hAnsi="Arial" w:cs="Arial"/>
        <w:b w:val="0"/>
        <w:i w:val="0"/>
        <w:strike w:val="0"/>
        <w:dstrike w:val="0"/>
        <w:color w:val="FF0000"/>
        <w:sz w:val="22"/>
        <w:szCs w:val="22"/>
        <w:u w:val="none" w:color="000000"/>
        <w:bdr w:val="none" w:sz="0" w:space="0" w:color="auto"/>
        <w:shd w:val="clear" w:color="auto" w:fill="auto"/>
        <w:vertAlign w:val="baseline"/>
      </w:rPr>
    </w:lvl>
    <w:lvl w:ilvl="5" w:tplc="45E28682">
      <w:start w:val="1"/>
      <w:numFmt w:val="lowerRoman"/>
      <w:lvlText w:val="%6"/>
      <w:lvlJc w:val="left"/>
      <w:pPr>
        <w:ind w:left="5367"/>
      </w:pPr>
      <w:rPr>
        <w:rFonts w:ascii="Arial" w:eastAsia="Arial" w:hAnsi="Arial" w:cs="Arial"/>
        <w:b w:val="0"/>
        <w:i w:val="0"/>
        <w:strike w:val="0"/>
        <w:dstrike w:val="0"/>
        <w:color w:val="FF0000"/>
        <w:sz w:val="22"/>
        <w:szCs w:val="22"/>
        <w:u w:val="none" w:color="000000"/>
        <w:bdr w:val="none" w:sz="0" w:space="0" w:color="auto"/>
        <w:shd w:val="clear" w:color="auto" w:fill="auto"/>
        <w:vertAlign w:val="baseline"/>
      </w:rPr>
    </w:lvl>
    <w:lvl w:ilvl="6" w:tplc="89E23030">
      <w:start w:val="1"/>
      <w:numFmt w:val="decimal"/>
      <w:lvlText w:val="%7"/>
      <w:lvlJc w:val="left"/>
      <w:pPr>
        <w:ind w:left="6087"/>
      </w:pPr>
      <w:rPr>
        <w:rFonts w:ascii="Arial" w:eastAsia="Arial" w:hAnsi="Arial" w:cs="Arial"/>
        <w:b w:val="0"/>
        <w:i w:val="0"/>
        <w:strike w:val="0"/>
        <w:dstrike w:val="0"/>
        <w:color w:val="FF0000"/>
        <w:sz w:val="22"/>
        <w:szCs w:val="22"/>
        <w:u w:val="none" w:color="000000"/>
        <w:bdr w:val="none" w:sz="0" w:space="0" w:color="auto"/>
        <w:shd w:val="clear" w:color="auto" w:fill="auto"/>
        <w:vertAlign w:val="baseline"/>
      </w:rPr>
    </w:lvl>
    <w:lvl w:ilvl="7" w:tplc="008C7A7C">
      <w:start w:val="1"/>
      <w:numFmt w:val="lowerLetter"/>
      <w:lvlText w:val="%8"/>
      <w:lvlJc w:val="left"/>
      <w:pPr>
        <w:ind w:left="6807"/>
      </w:pPr>
      <w:rPr>
        <w:rFonts w:ascii="Arial" w:eastAsia="Arial" w:hAnsi="Arial" w:cs="Arial"/>
        <w:b w:val="0"/>
        <w:i w:val="0"/>
        <w:strike w:val="0"/>
        <w:dstrike w:val="0"/>
        <w:color w:val="FF0000"/>
        <w:sz w:val="22"/>
        <w:szCs w:val="22"/>
        <w:u w:val="none" w:color="000000"/>
        <w:bdr w:val="none" w:sz="0" w:space="0" w:color="auto"/>
        <w:shd w:val="clear" w:color="auto" w:fill="auto"/>
        <w:vertAlign w:val="baseline"/>
      </w:rPr>
    </w:lvl>
    <w:lvl w:ilvl="8" w:tplc="8384F27E">
      <w:start w:val="1"/>
      <w:numFmt w:val="lowerRoman"/>
      <w:lvlText w:val="%9"/>
      <w:lvlJc w:val="left"/>
      <w:pPr>
        <w:ind w:left="7527"/>
      </w:pPr>
      <w:rPr>
        <w:rFonts w:ascii="Arial" w:eastAsia="Arial" w:hAnsi="Arial" w:cs="Arial"/>
        <w:b w:val="0"/>
        <w:i w:val="0"/>
        <w:strike w:val="0"/>
        <w:dstrike w:val="0"/>
        <w:color w:val="FF0000"/>
        <w:sz w:val="22"/>
        <w:szCs w:val="22"/>
        <w:u w:val="none" w:color="000000"/>
        <w:bdr w:val="none" w:sz="0" w:space="0" w:color="auto"/>
        <w:shd w:val="clear" w:color="auto" w:fill="auto"/>
        <w:vertAlign w:val="baseline"/>
      </w:rPr>
    </w:lvl>
  </w:abstractNum>
  <w:abstractNum w:abstractNumId="4" w15:restartNumberingAfterBreak="0">
    <w:nsid w:val="22693E4A"/>
    <w:multiLevelType w:val="hybridMultilevel"/>
    <w:tmpl w:val="B6C8BE64"/>
    <w:lvl w:ilvl="0" w:tplc="777EB9D8">
      <w:start w:val="1"/>
      <w:numFmt w:val="bullet"/>
      <w:lvlText w:val="•"/>
      <w:lvlJc w:val="left"/>
      <w:pPr>
        <w:ind w:left="425"/>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1" w:tplc="37D443EC">
      <w:start w:val="1"/>
      <w:numFmt w:val="bullet"/>
      <w:lvlText w:val="o"/>
      <w:lvlJc w:val="left"/>
      <w:pPr>
        <w:ind w:left="108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2" w:tplc="38C09AA2">
      <w:start w:val="1"/>
      <w:numFmt w:val="bullet"/>
      <w:lvlText w:val="▪"/>
      <w:lvlJc w:val="left"/>
      <w:pPr>
        <w:ind w:left="180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3" w:tplc="E56AB756">
      <w:start w:val="1"/>
      <w:numFmt w:val="bullet"/>
      <w:lvlText w:val="•"/>
      <w:lvlJc w:val="left"/>
      <w:pPr>
        <w:ind w:left="2520"/>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4" w:tplc="079C2E82">
      <w:start w:val="1"/>
      <w:numFmt w:val="bullet"/>
      <w:lvlText w:val="o"/>
      <w:lvlJc w:val="left"/>
      <w:pPr>
        <w:ind w:left="324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5" w:tplc="79DA0BE8">
      <w:start w:val="1"/>
      <w:numFmt w:val="bullet"/>
      <w:lvlText w:val="▪"/>
      <w:lvlJc w:val="left"/>
      <w:pPr>
        <w:ind w:left="396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6" w:tplc="FEE659FC">
      <w:start w:val="1"/>
      <w:numFmt w:val="bullet"/>
      <w:lvlText w:val="•"/>
      <w:lvlJc w:val="left"/>
      <w:pPr>
        <w:ind w:left="4680"/>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7" w:tplc="75A24C86">
      <w:start w:val="1"/>
      <w:numFmt w:val="bullet"/>
      <w:lvlText w:val="o"/>
      <w:lvlJc w:val="left"/>
      <w:pPr>
        <w:ind w:left="540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8" w:tplc="170442F0">
      <w:start w:val="1"/>
      <w:numFmt w:val="bullet"/>
      <w:lvlText w:val="▪"/>
      <w:lvlJc w:val="left"/>
      <w:pPr>
        <w:ind w:left="612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abstractNum>
  <w:abstractNum w:abstractNumId="5" w15:restartNumberingAfterBreak="0">
    <w:nsid w:val="3ABD2224"/>
    <w:multiLevelType w:val="hybridMultilevel"/>
    <w:tmpl w:val="CB787A3C"/>
    <w:lvl w:ilvl="0" w:tplc="EC703070">
      <w:start w:val="1"/>
      <w:numFmt w:val="bullet"/>
      <w:lvlText w:val="•"/>
      <w:lvlJc w:val="left"/>
      <w:pPr>
        <w:ind w:left="425"/>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1" w:tplc="AA728AC8">
      <w:start w:val="1"/>
      <w:numFmt w:val="bullet"/>
      <w:lvlText w:val="o"/>
      <w:lvlJc w:val="left"/>
      <w:pPr>
        <w:ind w:left="108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2" w:tplc="A4BC2F28">
      <w:start w:val="1"/>
      <w:numFmt w:val="bullet"/>
      <w:lvlText w:val="▪"/>
      <w:lvlJc w:val="left"/>
      <w:pPr>
        <w:ind w:left="180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3" w:tplc="636EF646">
      <w:start w:val="1"/>
      <w:numFmt w:val="bullet"/>
      <w:lvlText w:val="•"/>
      <w:lvlJc w:val="left"/>
      <w:pPr>
        <w:ind w:left="2520"/>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4" w:tplc="7414806E">
      <w:start w:val="1"/>
      <w:numFmt w:val="bullet"/>
      <w:lvlText w:val="o"/>
      <w:lvlJc w:val="left"/>
      <w:pPr>
        <w:ind w:left="324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5" w:tplc="94366C1C">
      <w:start w:val="1"/>
      <w:numFmt w:val="bullet"/>
      <w:lvlText w:val="▪"/>
      <w:lvlJc w:val="left"/>
      <w:pPr>
        <w:ind w:left="396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6" w:tplc="061CA17C">
      <w:start w:val="1"/>
      <w:numFmt w:val="bullet"/>
      <w:lvlText w:val="•"/>
      <w:lvlJc w:val="left"/>
      <w:pPr>
        <w:ind w:left="4680"/>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7" w:tplc="8912DB98">
      <w:start w:val="1"/>
      <w:numFmt w:val="bullet"/>
      <w:lvlText w:val="o"/>
      <w:lvlJc w:val="left"/>
      <w:pPr>
        <w:ind w:left="540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8" w:tplc="01265C52">
      <w:start w:val="1"/>
      <w:numFmt w:val="bullet"/>
      <w:lvlText w:val="▪"/>
      <w:lvlJc w:val="left"/>
      <w:pPr>
        <w:ind w:left="6120"/>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abstractNum>
  <w:abstractNum w:abstractNumId="6" w15:restartNumberingAfterBreak="0">
    <w:nsid w:val="4170275C"/>
    <w:multiLevelType w:val="hybridMultilevel"/>
    <w:tmpl w:val="23ACC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31F335C"/>
    <w:multiLevelType w:val="hybridMultilevel"/>
    <w:tmpl w:val="F88832C2"/>
    <w:lvl w:ilvl="0" w:tplc="AAB09B84">
      <w:start w:val="1"/>
      <w:numFmt w:val="bullet"/>
      <w:lvlText w:val="•"/>
      <w:lvlJc w:val="left"/>
      <w:pPr>
        <w:ind w:left="426"/>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1" w:tplc="86528FEE">
      <w:start w:val="1"/>
      <w:numFmt w:val="bullet"/>
      <w:lvlText w:val="o"/>
      <w:lvlJc w:val="left"/>
      <w:pPr>
        <w:ind w:left="1081"/>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2" w:tplc="3C062B3A">
      <w:start w:val="1"/>
      <w:numFmt w:val="bullet"/>
      <w:lvlText w:val="▪"/>
      <w:lvlJc w:val="left"/>
      <w:pPr>
        <w:ind w:left="1801"/>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3" w:tplc="D884EF60">
      <w:start w:val="1"/>
      <w:numFmt w:val="bullet"/>
      <w:lvlText w:val="•"/>
      <w:lvlJc w:val="left"/>
      <w:pPr>
        <w:ind w:left="2521"/>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4" w:tplc="FD32E93C">
      <w:start w:val="1"/>
      <w:numFmt w:val="bullet"/>
      <w:lvlText w:val="o"/>
      <w:lvlJc w:val="left"/>
      <w:pPr>
        <w:ind w:left="3241"/>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5" w:tplc="53E29C7A">
      <w:start w:val="1"/>
      <w:numFmt w:val="bullet"/>
      <w:lvlText w:val="▪"/>
      <w:lvlJc w:val="left"/>
      <w:pPr>
        <w:ind w:left="3961"/>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6" w:tplc="8EA8451A">
      <w:start w:val="1"/>
      <w:numFmt w:val="bullet"/>
      <w:lvlText w:val="•"/>
      <w:lvlJc w:val="left"/>
      <w:pPr>
        <w:ind w:left="4681"/>
      </w:pPr>
      <w:rPr>
        <w:rFonts w:ascii="Arial" w:eastAsia="Arial" w:hAnsi="Arial" w:cs="Arial"/>
        <w:b w:val="0"/>
        <w:i w:val="0"/>
        <w:strike w:val="0"/>
        <w:dstrike w:val="0"/>
        <w:color w:val="00338D"/>
        <w:sz w:val="22"/>
        <w:szCs w:val="22"/>
        <w:u w:val="none" w:color="000000"/>
        <w:bdr w:val="none" w:sz="0" w:space="0" w:color="auto"/>
        <w:shd w:val="clear" w:color="auto" w:fill="auto"/>
        <w:vertAlign w:val="baseline"/>
      </w:rPr>
    </w:lvl>
    <w:lvl w:ilvl="7" w:tplc="79F2BF0C">
      <w:start w:val="1"/>
      <w:numFmt w:val="bullet"/>
      <w:lvlText w:val="o"/>
      <w:lvlJc w:val="left"/>
      <w:pPr>
        <w:ind w:left="5401"/>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lvl w:ilvl="8" w:tplc="9F24955A">
      <w:start w:val="1"/>
      <w:numFmt w:val="bullet"/>
      <w:lvlText w:val="▪"/>
      <w:lvlJc w:val="left"/>
      <w:pPr>
        <w:ind w:left="6121"/>
      </w:pPr>
      <w:rPr>
        <w:rFonts w:ascii="Segoe UI Symbol" w:eastAsia="Segoe UI Symbol" w:hAnsi="Segoe UI Symbol" w:cs="Segoe UI Symbol"/>
        <w:b w:val="0"/>
        <w:i w:val="0"/>
        <w:strike w:val="0"/>
        <w:dstrike w:val="0"/>
        <w:color w:val="00338D"/>
        <w:sz w:val="22"/>
        <w:szCs w:val="22"/>
        <w:u w:val="none" w:color="000000"/>
        <w:bdr w:val="none" w:sz="0" w:space="0" w:color="auto"/>
        <w:shd w:val="clear" w:color="auto" w:fill="auto"/>
        <w:vertAlign w:val="baseline"/>
      </w:rPr>
    </w:lvl>
  </w:abstractNum>
  <w:abstractNum w:abstractNumId="8" w15:restartNumberingAfterBreak="0">
    <w:nsid w:val="48867786"/>
    <w:multiLevelType w:val="multilevel"/>
    <w:tmpl w:val="65805D0A"/>
    <w:name w:val="Schedule"/>
    <w:lvl w:ilvl="0">
      <w:start w:val="1"/>
      <w:numFmt w:val="decimal"/>
      <w:pStyle w:val="ScheduleHeading1"/>
      <w:lvlText w:val="%1."/>
      <w:lvlJc w:val="left"/>
      <w:pPr>
        <w:tabs>
          <w:tab w:val="num" w:pos="709"/>
        </w:tabs>
        <w:ind w:left="709" w:hanging="70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cheduleHeading2"/>
      <w:lvlText w:val="%1.%2"/>
      <w:lvlJc w:val="left"/>
      <w:pPr>
        <w:tabs>
          <w:tab w:val="num" w:pos="709"/>
        </w:tabs>
        <w:ind w:left="709" w:hanging="709"/>
      </w:pPr>
      <w:rPr>
        <w:rFonts w:hint="default"/>
        <w:b w:val="0"/>
        <w:i w:val="0"/>
      </w:rPr>
    </w:lvl>
    <w:lvl w:ilvl="2">
      <w:start w:val="1"/>
      <w:numFmt w:val="decimal"/>
      <w:pStyle w:val="ScheduleHeading3"/>
      <w:lvlText w:val="%1.%2.%3"/>
      <w:lvlJc w:val="left"/>
      <w:pPr>
        <w:tabs>
          <w:tab w:val="num" w:pos="1559"/>
        </w:tabs>
        <w:ind w:left="1559" w:hanging="850"/>
      </w:pPr>
      <w:rPr>
        <w:rFonts w:hint="default"/>
        <w:b w:val="0"/>
        <w:i w:val="0"/>
      </w:rPr>
    </w:lvl>
    <w:lvl w:ilvl="3">
      <w:start w:val="1"/>
      <w:numFmt w:val="upperLetter"/>
      <w:pStyle w:val="ScheduleHeading4"/>
      <w:lvlText w:val="(%4)"/>
      <w:lvlJc w:val="left"/>
      <w:pPr>
        <w:tabs>
          <w:tab w:val="num" w:pos="2268"/>
        </w:tabs>
        <w:ind w:left="2268" w:hanging="709"/>
      </w:pPr>
      <w:rPr>
        <w:rFonts w:hint="default"/>
        <w:b w:val="0"/>
        <w:i w:val="0"/>
      </w:rPr>
    </w:lvl>
    <w:lvl w:ilvl="4">
      <w:start w:val="1"/>
      <w:numFmt w:val="decimal"/>
      <w:pStyle w:val="ScheduleHeading5"/>
      <w:lvlText w:val="(%5)"/>
      <w:lvlJc w:val="left"/>
      <w:pPr>
        <w:tabs>
          <w:tab w:val="num" w:pos="2977"/>
        </w:tabs>
        <w:ind w:left="2977" w:hanging="709"/>
      </w:pPr>
      <w:rPr>
        <w:rFonts w:hint="default"/>
        <w:b w:val="0"/>
        <w:i w:val="0"/>
      </w:rPr>
    </w:lvl>
    <w:lvl w:ilvl="5">
      <w:start w:val="1"/>
      <w:numFmt w:val="lowerLetter"/>
      <w:pStyle w:val="ScheduleHeading6"/>
      <w:lvlText w:val="(%6)"/>
      <w:lvlJc w:val="left"/>
      <w:pPr>
        <w:tabs>
          <w:tab w:val="num" w:pos="3686"/>
        </w:tabs>
        <w:ind w:left="3686" w:hanging="709"/>
      </w:pPr>
      <w:rPr>
        <w:rFonts w:hint="default"/>
        <w:b w:val="0"/>
        <w:i w:val="0"/>
      </w:rPr>
    </w:lvl>
    <w:lvl w:ilvl="6">
      <w:start w:val="1"/>
      <w:numFmt w:val="lowerRoman"/>
      <w:pStyle w:val="ScheduleHeading7"/>
      <w:lvlText w:val="(%7)"/>
      <w:lvlJc w:val="left"/>
      <w:pPr>
        <w:tabs>
          <w:tab w:val="num" w:pos="4394"/>
        </w:tabs>
        <w:ind w:left="4394" w:hanging="708"/>
      </w:pPr>
      <w:rPr>
        <w:rFonts w:hint="default"/>
        <w:b w:val="0"/>
        <w:i w:val="0"/>
      </w:rPr>
    </w:lvl>
    <w:lvl w:ilvl="7">
      <w:start w:val="1"/>
      <w:numFmt w:val="none"/>
      <w:lvlText w:val=""/>
      <w:lvlJc w:val="left"/>
      <w:pPr>
        <w:tabs>
          <w:tab w:val="num" w:pos="3960"/>
        </w:tabs>
        <w:ind w:left="0" w:firstLine="0"/>
      </w:pPr>
      <w:rPr>
        <w:rFonts w:hint="default"/>
      </w:rPr>
    </w:lvl>
    <w:lvl w:ilvl="8">
      <w:start w:val="1"/>
      <w:numFmt w:val="none"/>
      <w:lvlText w:val=""/>
      <w:lvlJc w:val="left"/>
      <w:pPr>
        <w:tabs>
          <w:tab w:val="num" w:pos="6120"/>
        </w:tabs>
        <w:ind w:left="0" w:firstLine="0"/>
      </w:pPr>
      <w:rPr>
        <w:rFonts w:hint="default"/>
      </w:rPr>
    </w:lvl>
  </w:abstractNum>
  <w:abstractNum w:abstractNumId="9" w15:restartNumberingAfterBreak="0">
    <w:nsid w:val="50970358"/>
    <w:multiLevelType w:val="hybridMultilevel"/>
    <w:tmpl w:val="F21A5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A018D1"/>
    <w:multiLevelType w:val="hybridMultilevel"/>
    <w:tmpl w:val="8C703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522312B"/>
    <w:multiLevelType w:val="multilevel"/>
    <w:tmpl w:val="36A0073C"/>
    <w:lvl w:ilvl="0">
      <w:start w:val="1"/>
      <w:numFmt w:val="upperLetter"/>
      <w:pStyle w:val="ScheduleTitle"/>
      <w:suff w:val="nothing"/>
      <w:lvlText w:val="Schedule %1"/>
      <w:lvlJc w:val="left"/>
      <w:pPr>
        <w:ind w:left="3969"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15:restartNumberingAfterBreak="0">
    <w:nsid w:val="78AF2573"/>
    <w:multiLevelType w:val="hybridMultilevel"/>
    <w:tmpl w:val="BDA61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
  </w:num>
  <w:num w:numId="6">
    <w:abstractNumId w:val="1"/>
  </w:num>
  <w:num w:numId="7">
    <w:abstractNumId w:val="2"/>
  </w:num>
  <w:num w:numId="8">
    <w:abstractNumId w:val="3"/>
  </w:num>
  <w:num w:numId="9">
    <w:abstractNumId w:val="7"/>
  </w:num>
  <w:num w:numId="10">
    <w:abstractNumId w:val="4"/>
  </w:num>
  <w:num w:numId="11">
    <w:abstractNumId w:val="5"/>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2"/>
  </w:num>
  <w:num w:numId="15">
    <w:abstractNumId w:val="9"/>
  </w:num>
  <w:num w:numId="16">
    <w:abstractNumId w:val="6"/>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4F78"/>
    <w:rsid w:val="00012F7D"/>
    <w:rsid w:val="0004209A"/>
    <w:rsid w:val="0006014B"/>
    <w:rsid w:val="00082358"/>
    <w:rsid w:val="00096479"/>
    <w:rsid w:val="001162E4"/>
    <w:rsid w:val="0014305D"/>
    <w:rsid w:val="00192F74"/>
    <w:rsid w:val="00222EE9"/>
    <w:rsid w:val="002A2B96"/>
    <w:rsid w:val="002B259A"/>
    <w:rsid w:val="002C0962"/>
    <w:rsid w:val="002F7073"/>
    <w:rsid w:val="00303F2A"/>
    <w:rsid w:val="00320614"/>
    <w:rsid w:val="00350700"/>
    <w:rsid w:val="003E3EA9"/>
    <w:rsid w:val="00431EFC"/>
    <w:rsid w:val="0050719D"/>
    <w:rsid w:val="00560552"/>
    <w:rsid w:val="005C7915"/>
    <w:rsid w:val="00637EA1"/>
    <w:rsid w:val="006B5CE6"/>
    <w:rsid w:val="007622CC"/>
    <w:rsid w:val="00783551"/>
    <w:rsid w:val="0079065A"/>
    <w:rsid w:val="007B33C7"/>
    <w:rsid w:val="007C1CAC"/>
    <w:rsid w:val="007E0541"/>
    <w:rsid w:val="00887E15"/>
    <w:rsid w:val="008B6235"/>
    <w:rsid w:val="008E1211"/>
    <w:rsid w:val="009210FC"/>
    <w:rsid w:val="009A0686"/>
    <w:rsid w:val="009B4330"/>
    <w:rsid w:val="009C4F78"/>
    <w:rsid w:val="009F4292"/>
    <w:rsid w:val="00A31F18"/>
    <w:rsid w:val="00BA090F"/>
    <w:rsid w:val="00BC0AFC"/>
    <w:rsid w:val="00C47B48"/>
    <w:rsid w:val="00C6653F"/>
    <w:rsid w:val="00D13B51"/>
    <w:rsid w:val="00D243F5"/>
    <w:rsid w:val="00DB0D0B"/>
    <w:rsid w:val="00DE4989"/>
    <w:rsid w:val="00E2129A"/>
    <w:rsid w:val="00E959C8"/>
    <w:rsid w:val="00F73930"/>
    <w:rsid w:val="00FF3B0C"/>
    <w:rsid w:val="00FF5B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C30DC67"/>
  <w15:chartTrackingRefBased/>
  <w15:docId w15:val="{4ADF0A7C-64AF-4ECC-B95C-61B48A93A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22EE9"/>
  </w:style>
  <w:style w:type="paragraph" w:styleId="Heading1">
    <w:name w:val="heading 1"/>
    <w:basedOn w:val="Normal"/>
    <w:next w:val="Normal"/>
    <w:link w:val="Heading1Char"/>
    <w:uiPriority w:val="9"/>
    <w:qFormat/>
    <w:rsid w:val="00222EE9"/>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Heading2">
    <w:name w:val="heading 2"/>
    <w:basedOn w:val="Normal"/>
    <w:next w:val="Normal"/>
    <w:link w:val="Heading2Char"/>
    <w:uiPriority w:val="9"/>
    <w:semiHidden/>
    <w:unhideWhenUsed/>
    <w:qFormat/>
    <w:rsid w:val="00222EE9"/>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222EE9"/>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222EE9"/>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Heading5">
    <w:name w:val="heading 5"/>
    <w:basedOn w:val="Normal"/>
    <w:next w:val="Normal"/>
    <w:link w:val="Heading5Char"/>
    <w:uiPriority w:val="9"/>
    <w:semiHidden/>
    <w:unhideWhenUsed/>
    <w:qFormat/>
    <w:rsid w:val="00222EE9"/>
    <w:pPr>
      <w:keepNext/>
      <w:keepLines/>
      <w:spacing w:before="40" w:after="0"/>
      <w:outlineLvl w:val="4"/>
    </w:pPr>
    <w:rPr>
      <w:rFonts w:asciiTheme="majorHAnsi" w:eastAsiaTheme="majorEastAsia" w:hAnsiTheme="majorHAnsi" w:cstheme="majorBidi"/>
      <w:caps/>
      <w:color w:val="2E74B5" w:themeColor="accent1" w:themeShade="BF"/>
    </w:rPr>
  </w:style>
  <w:style w:type="paragraph" w:styleId="Heading6">
    <w:name w:val="heading 6"/>
    <w:basedOn w:val="Normal"/>
    <w:next w:val="Normal"/>
    <w:link w:val="Heading6Char"/>
    <w:uiPriority w:val="9"/>
    <w:semiHidden/>
    <w:unhideWhenUsed/>
    <w:qFormat/>
    <w:rsid w:val="00222EE9"/>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Heading7">
    <w:name w:val="heading 7"/>
    <w:basedOn w:val="Normal"/>
    <w:next w:val="Normal"/>
    <w:link w:val="Heading7Char"/>
    <w:uiPriority w:val="9"/>
    <w:semiHidden/>
    <w:unhideWhenUsed/>
    <w:qFormat/>
    <w:rsid w:val="00222EE9"/>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Heading8">
    <w:name w:val="heading 8"/>
    <w:basedOn w:val="Normal"/>
    <w:next w:val="Normal"/>
    <w:link w:val="Heading8Char"/>
    <w:uiPriority w:val="9"/>
    <w:semiHidden/>
    <w:unhideWhenUsed/>
    <w:qFormat/>
    <w:rsid w:val="00222EE9"/>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Heading9">
    <w:name w:val="heading 9"/>
    <w:basedOn w:val="Normal"/>
    <w:next w:val="Normal"/>
    <w:link w:val="Heading9Char"/>
    <w:uiPriority w:val="9"/>
    <w:semiHidden/>
    <w:unhideWhenUsed/>
    <w:qFormat/>
    <w:rsid w:val="00222EE9"/>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C4F78"/>
    <w:pPr>
      <w:spacing w:before="100" w:after="100"/>
    </w:pPr>
  </w:style>
  <w:style w:type="character" w:customStyle="1" w:styleId="BodyTextChar">
    <w:name w:val="Body Text Char"/>
    <w:basedOn w:val="DefaultParagraphFont"/>
    <w:link w:val="BodyText"/>
    <w:rsid w:val="009C4F78"/>
    <w:rPr>
      <w:rFonts w:ascii="Arial" w:eastAsia="Batang" w:hAnsi="Arial" w:cs="Times New Roman"/>
      <w:sz w:val="20"/>
      <w:szCs w:val="20"/>
      <w:lang w:eastAsia="en-GB"/>
    </w:rPr>
  </w:style>
  <w:style w:type="paragraph" w:styleId="Footer">
    <w:name w:val="footer"/>
    <w:basedOn w:val="Normal"/>
    <w:link w:val="FooterChar"/>
    <w:uiPriority w:val="99"/>
    <w:rsid w:val="009C4F78"/>
    <w:rPr>
      <w:sz w:val="14"/>
    </w:rPr>
  </w:style>
  <w:style w:type="character" w:customStyle="1" w:styleId="FooterChar">
    <w:name w:val="Footer Char"/>
    <w:basedOn w:val="DefaultParagraphFont"/>
    <w:link w:val="Footer"/>
    <w:uiPriority w:val="99"/>
    <w:rsid w:val="009C4F78"/>
    <w:rPr>
      <w:rFonts w:ascii="Arial" w:eastAsia="Batang" w:hAnsi="Arial" w:cs="Times New Roman"/>
      <w:sz w:val="14"/>
      <w:szCs w:val="20"/>
      <w:lang w:eastAsia="en-GB"/>
    </w:rPr>
  </w:style>
  <w:style w:type="paragraph" w:customStyle="1" w:styleId="ScheduleHeading1">
    <w:name w:val="Schedule Heading 1"/>
    <w:basedOn w:val="BodyText"/>
    <w:next w:val="Normal"/>
    <w:uiPriority w:val="23"/>
    <w:rsid w:val="009C4F78"/>
    <w:pPr>
      <w:keepNext/>
      <w:numPr>
        <w:numId w:val="1"/>
      </w:numPr>
      <w:spacing w:before="200"/>
    </w:pPr>
    <w:rPr>
      <w:b/>
      <w:caps/>
    </w:rPr>
  </w:style>
  <w:style w:type="paragraph" w:customStyle="1" w:styleId="ScheduleHeading2">
    <w:name w:val="Schedule Heading 2"/>
    <w:basedOn w:val="BodyText"/>
    <w:next w:val="BodyText2"/>
    <w:uiPriority w:val="24"/>
    <w:rsid w:val="009C4F78"/>
    <w:pPr>
      <w:keepNext/>
      <w:numPr>
        <w:ilvl w:val="1"/>
        <w:numId w:val="1"/>
      </w:numPr>
      <w:spacing w:before="200"/>
    </w:pPr>
    <w:rPr>
      <w:b/>
    </w:rPr>
  </w:style>
  <w:style w:type="paragraph" w:customStyle="1" w:styleId="ScheduleHeading3">
    <w:name w:val="Schedule Heading 3"/>
    <w:basedOn w:val="BodyText"/>
    <w:next w:val="BodyText3"/>
    <w:uiPriority w:val="25"/>
    <w:rsid w:val="009C4F78"/>
    <w:pPr>
      <w:keepNext/>
      <w:numPr>
        <w:ilvl w:val="2"/>
        <w:numId w:val="1"/>
      </w:numPr>
      <w:spacing w:before="200"/>
    </w:pPr>
    <w:rPr>
      <w:b/>
    </w:rPr>
  </w:style>
  <w:style w:type="paragraph" w:customStyle="1" w:styleId="ScheduleHeading4">
    <w:name w:val="Schedule Heading 4"/>
    <w:basedOn w:val="BodyText"/>
    <w:next w:val="Normal"/>
    <w:uiPriority w:val="26"/>
    <w:rsid w:val="009C4F78"/>
    <w:pPr>
      <w:keepNext/>
      <w:numPr>
        <w:ilvl w:val="3"/>
        <w:numId w:val="1"/>
      </w:numPr>
      <w:spacing w:before="200"/>
    </w:pPr>
    <w:rPr>
      <w:b/>
    </w:rPr>
  </w:style>
  <w:style w:type="paragraph" w:customStyle="1" w:styleId="ScheduleHeading5">
    <w:name w:val="Schedule Heading 5"/>
    <w:basedOn w:val="BodyText"/>
    <w:uiPriority w:val="27"/>
    <w:rsid w:val="009C4F78"/>
    <w:pPr>
      <w:keepNext/>
      <w:numPr>
        <w:ilvl w:val="4"/>
        <w:numId w:val="1"/>
      </w:numPr>
      <w:spacing w:before="200"/>
    </w:pPr>
    <w:rPr>
      <w:b/>
    </w:rPr>
  </w:style>
  <w:style w:type="paragraph" w:styleId="Header">
    <w:name w:val="header"/>
    <w:basedOn w:val="Normal"/>
    <w:link w:val="HeaderChar"/>
    <w:rsid w:val="009C4F78"/>
    <w:pPr>
      <w:tabs>
        <w:tab w:val="center" w:pos="4513"/>
        <w:tab w:val="right" w:pos="9026"/>
      </w:tabs>
    </w:pPr>
  </w:style>
  <w:style w:type="character" w:customStyle="1" w:styleId="HeaderChar">
    <w:name w:val="Header Char"/>
    <w:basedOn w:val="DefaultParagraphFont"/>
    <w:link w:val="Header"/>
    <w:rsid w:val="009C4F78"/>
    <w:rPr>
      <w:rFonts w:ascii="Arial" w:eastAsia="Batang" w:hAnsi="Arial" w:cs="Times New Roman"/>
      <w:sz w:val="20"/>
      <w:szCs w:val="20"/>
      <w:lang w:eastAsia="en-GB"/>
    </w:rPr>
  </w:style>
  <w:style w:type="paragraph" w:customStyle="1" w:styleId="ScheduleHeading6">
    <w:name w:val="Schedule Heading 6"/>
    <w:basedOn w:val="BodyText"/>
    <w:next w:val="Normal"/>
    <w:uiPriority w:val="28"/>
    <w:rsid w:val="009C4F78"/>
    <w:pPr>
      <w:keepNext/>
      <w:numPr>
        <w:ilvl w:val="5"/>
        <w:numId w:val="1"/>
      </w:numPr>
      <w:spacing w:before="200"/>
    </w:pPr>
    <w:rPr>
      <w:b/>
    </w:rPr>
  </w:style>
  <w:style w:type="paragraph" w:customStyle="1" w:styleId="ScheduleHeading7">
    <w:name w:val="Schedule Heading 7"/>
    <w:basedOn w:val="BodyText"/>
    <w:uiPriority w:val="29"/>
    <w:rsid w:val="009C4F78"/>
    <w:pPr>
      <w:keepNext/>
      <w:numPr>
        <w:ilvl w:val="6"/>
        <w:numId w:val="1"/>
      </w:numPr>
      <w:spacing w:before="200"/>
      <w:ind w:left="4395" w:hanging="709"/>
    </w:pPr>
    <w:rPr>
      <w:b/>
    </w:rPr>
  </w:style>
  <w:style w:type="paragraph" w:customStyle="1" w:styleId="SchedulePara2">
    <w:name w:val="Schedule Para 2"/>
    <w:basedOn w:val="ScheduleHeading2"/>
    <w:uiPriority w:val="31"/>
    <w:rsid w:val="009C4F78"/>
    <w:pPr>
      <w:keepNext w:val="0"/>
      <w:spacing w:before="100"/>
    </w:pPr>
    <w:rPr>
      <w:b w:val="0"/>
    </w:rPr>
  </w:style>
  <w:style w:type="paragraph" w:customStyle="1" w:styleId="SchedulePara3">
    <w:name w:val="Schedule Para 3"/>
    <w:basedOn w:val="ScheduleHeading3"/>
    <w:uiPriority w:val="32"/>
    <w:rsid w:val="009C4F78"/>
    <w:pPr>
      <w:keepNext w:val="0"/>
      <w:spacing w:before="100"/>
    </w:pPr>
    <w:rPr>
      <w:b w:val="0"/>
    </w:rPr>
  </w:style>
  <w:style w:type="paragraph" w:customStyle="1" w:styleId="SchedulePara4">
    <w:name w:val="Schedule Para 4"/>
    <w:basedOn w:val="ScheduleHeading4"/>
    <w:uiPriority w:val="33"/>
    <w:rsid w:val="009C4F78"/>
    <w:pPr>
      <w:keepNext w:val="0"/>
      <w:spacing w:before="100"/>
    </w:pPr>
    <w:rPr>
      <w:b w:val="0"/>
    </w:rPr>
  </w:style>
  <w:style w:type="paragraph" w:customStyle="1" w:styleId="ScheduleTitle">
    <w:name w:val="Schedule Title"/>
    <w:basedOn w:val="BodyText"/>
    <w:next w:val="BodyText"/>
    <w:rsid w:val="009C4F78"/>
    <w:pPr>
      <w:numPr>
        <w:numId w:val="2"/>
      </w:numPr>
      <w:tabs>
        <w:tab w:val="left" w:pos="709"/>
        <w:tab w:val="left" w:pos="1559"/>
        <w:tab w:val="left" w:pos="2268"/>
        <w:tab w:val="left" w:pos="2977"/>
        <w:tab w:val="left" w:pos="3686"/>
        <w:tab w:val="left" w:pos="4394"/>
        <w:tab w:val="right" w:pos="8789"/>
      </w:tabs>
      <w:spacing w:before="200"/>
      <w:ind w:left="0"/>
      <w:jc w:val="center"/>
    </w:pPr>
    <w:rPr>
      <w:b/>
      <w:caps/>
    </w:rPr>
  </w:style>
  <w:style w:type="paragraph" w:styleId="BodyText2">
    <w:name w:val="Body Text 2"/>
    <w:basedOn w:val="Normal"/>
    <w:link w:val="BodyText2Char"/>
    <w:uiPriority w:val="99"/>
    <w:semiHidden/>
    <w:unhideWhenUsed/>
    <w:rsid w:val="009C4F78"/>
    <w:pPr>
      <w:spacing w:after="120" w:line="480" w:lineRule="auto"/>
    </w:pPr>
  </w:style>
  <w:style w:type="character" w:customStyle="1" w:styleId="BodyText2Char">
    <w:name w:val="Body Text 2 Char"/>
    <w:basedOn w:val="DefaultParagraphFont"/>
    <w:link w:val="BodyText2"/>
    <w:uiPriority w:val="99"/>
    <w:semiHidden/>
    <w:rsid w:val="009C4F78"/>
    <w:rPr>
      <w:rFonts w:ascii="Arial" w:eastAsia="Batang" w:hAnsi="Arial" w:cs="Times New Roman"/>
      <w:sz w:val="20"/>
      <w:szCs w:val="20"/>
      <w:lang w:eastAsia="en-GB"/>
    </w:rPr>
  </w:style>
  <w:style w:type="paragraph" w:styleId="BodyText3">
    <w:name w:val="Body Text 3"/>
    <w:basedOn w:val="Normal"/>
    <w:link w:val="BodyText3Char"/>
    <w:uiPriority w:val="99"/>
    <w:semiHidden/>
    <w:unhideWhenUsed/>
    <w:rsid w:val="009C4F78"/>
    <w:pPr>
      <w:spacing w:after="120"/>
    </w:pPr>
    <w:rPr>
      <w:sz w:val="16"/>
      <w:szCs w:val="16"/>
    </w:rPr>
  </w:style>
  <w:style w:type="character" w:customStyle="1" w:styleId="BodyText3Char">
    <w:name w:val="Body Text 3 Char"/>
    <w:basedOn w:val="DefaultParagraphFont"/>
    <w:link w:val="BodyText3"/>
    <w:uiPriority w:val="99"/>
    <w:semiHidden/>
    <w:rsid w:val="009C4F78"/>
    <w:rPr>
      <w:rFonts w:ascii="Arial" w:eastAsia="Batang" w:hAnsi="Arial" w:cs="Times New Roman"/>
      <w:sz w:val="16"/>
      <w:szCs w:val="16"/>
      <w:lang w:eastAsia="en-GB"/>
    </w:rPr>
  </w:style>
  <w:style w:type="paragraph" w:customStyle="1" w:styleId="MCoE-Section10">
    <w:name w:val="MCoE  - Section (1.0)"/>
    <w:basedOn w:val="Heading2"/>
    <w:next w:val="Normal"/>
    <w:link w:val="MCoE-Section10Char"/>
    <w:uiPriority w:val="99"/>
    <w:qFormat/>
    <w:rsid w:val="006B5CE6"/>
    <w:pPr>
      <w:numPr>
        <w:numId w:val="6"/>
      </w:numPr>
      <w:tabs>
        <w:tab w:val="left" w:pos="845"/>
      </w:tabs>
      <w:spacing w:before="100" w:beforeAutospacing="1" w:after="360"/>
      <w:outlineLvl w:val="0"/>
    </w:pPr>
    <w:rPr>
      <w:rFonts w:ascii="Arial" w:hAnsi="Arial"/>
      <w:b/>
      <w:bCs/>
      <w:caps/>
      <w:color w:val="auto"/>
      <w:sz w:val="20"/>
    </w:rPr>
  </w:style>
  <w:style w:type="character" w:customStyle="1" w:styleId="MCoE-Section10Char">
    <w:name w:val="MCoE  - Section (1.0) Char"/>
    <w:basedOn w:val="DefaultParagraphFont"/>
    <w:link w:val="MCoE-Section10"/>
    <w:uiPriority w:val="99"/>
    <w:locked/>
    <w:rsid w:val="006B5CE6"/>
    <w:rPr>
      <w:rFonts w:ascii="Arial" w:eastAsiaTheme="majorEastAsia" w:hAnsi="Arial" w:cstheme="majorBidi"/>
      <w:b/>
      <w:bCs/>
      <w:caps/>
      <w:sz w:val="20"/>
      <w:szCs w:val="26"/>
      <w:lang w:eastAsia="en-GB"/>
    </w:rPr>
  </w:style>
  <w:style w:type="character" w:customStyle="1" w:styleId="Heading2Char">
    <w:name w:val="Heading 2 Char"/>
    <w:basedOn w:val="DefaultParagraphFont"/>
    <w:link w:val="Heading2"/>
    <w:uiPriority w:val="9"/>
    <w:semiHidden/>
    <w:rsid w:val="00222EE9"/>
    <w:rPr>
      <w:rFonts w:asciiTheme="majorHAnsi" w:eastAsiaTheme="majorEastAsia" w:hAnsiTheme="majorHAnsi" w:cstheme="majorBidi"/>
      <w:color w:val="2E74B5" w:themeColor="accent1" w:themeShade="BF"/>
      <w:sz w:val="32"/>
      <w:szCs w:val="32"/>
    </w:rPr>
  </w:style>
  <w:style w:type="paragraph" w:customStyle="1" w:styleId="MCoE-Section11">
    <w:name w:val="MCoE  - Section (1.1)"/>
    <w:basedOn w:val="MCoE-Section10"/>
    <w:next w:val="Normal"/>
    <w:link w:val="MCoE-Section11Char"/>
    <w:uiPriority w:val="99"/>
    <w:qFormat/>
    <w:rsid w:val="006B5CE6"/>
    <w:pPr>
      <w:numPr>
        <w:ilvl w:val="1"/>
      </w:numPr>
      <w:spacing w:before="240" w:beforeAutospacing="0" w:after="240"/>
      <w:outlineLvl w:val="1"/>
    </w:pPr>
    <w:rPr>
      <w:b w:val="0"/>
      <w:caps w:val="0"/>
    </w:rPr>
  </w:style>
  <w:style w:type="character" w:customStyle="1" w:styleId="MCoE-Section11Char">
    <w:name w:val="MCoE  - Section (1.1) Char"/>
    <w:basedOn w:val="MCoE-Section10Char"/>
    <w:link w:val="MCoE-Section11"/>
    <w:uiPriority w:val="99"/>
    <w:locked/>
    <w:rsid w:val="006B5CE6"/>
    <w:rPr>
      <w:rFonts w:ascii="Arial" w:eastAsiaTheme="majorEastAsia" w:hAnsi="Arial" w:cstheme="majorBidi"/>
      <w:b w:val="0"/>
      <w:bCs/>
      <w:caps w:val="0"/>
      <w:sz w:val="20"/>
      <w:szCs w:val="26"/>
      <w:lang w:eastAsia="en-GB"/>
    </w:rPr>
  </w:style>
  <w:style w:type="paragraph" w:customStyle="1" w:styleId="MCoE-Section111">
    <w:name w:val="MCoE  - Section (1.1.1)"/>
    <w:basedOn w:val="MCoE-Section10"/>
    <w:next w:val="Normal"/>
    <w:uiPriority w:val="99"/>
    <w:qFormat/>
    <w:rsid w:val="006B5CE6"/>
    <w:pPr>
      <w:keepNext w:val="0"/>
      <w:keepLines w:val="0"/>
      <w:numPr>
        <w:ilvl w:val="2"/>
      </w:numPr>
      <w:tabs>
        <w:tab w:val="clear" w:pos="845"/>
      </w:tabs>
      <w:spacing w:after="240"/>
      <w:outlineLvl w:val="2"/>
    </w:pPr>
    <w:rPr>
      <w:b w:val="0"/>
      <w:caps w:val="0"/>
    </w:rPr>
  </w:style>
  <w:style w:type="character" w:customStyle="1" w:styleId="Heading3Char">
    <w:name w:val="Heading 3 Char"/>
    <w:basedOn w:val="DefaultParagraphFont"/>
    <w:link w:val="Heading3"/>
    <w:uiPriority w:val="9"/>
    <w:semiHidden/>
    <w:rsid w:val="00222EE9"/>
    <w:rPr>
      <w:rFonts w:asciiTheme="majorHAnsi" w:eastAsiaTheme="majorEastAsia" w:hAnsiTheme="maj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222EE9"/>
    <w:rPr>
      <w:rFonts w:asciiTheme="majorHAnsi" w:eastAsiaTheme="majorEastAsia" w:hAnsiTheme="majorHAnsi" w:cstheme="majorBidi"/>
      <w:color w:val="2E74B5" w:themeColor="accent1" w:themeShade="BF"/>
      <w:sz w:val="24"/>
      <w:szCs w:val="24"/>
    </w:rPr>
  </w:style>
  <w:style w:type="paragraph" w:customStyle="1" w:styleId="footnotedescription">
    <w:name w:val="footnote description"/>
    <w:next w:val="Normal"/>
    <w:link w:val="footnotedescriptionChar"/>
    <w:hidden/>
    <w:rsid w:val="007B33C7"/>
    <w:pPr>
      <w:spacing w:after="0"/>
      <w:ind w:left="286"/>
    </w:pPr>
    <w:rPr>
      <w:rFonts w:ascii="Arial" w:eastAsia="Arial" w:hAnsi="Arial" w:cs="Arial"/>
      <w:color w:val="000000"/>
      <w:lang w:eastAsia="en-GB"/>
    </w:rPr>
  </w:style>
  <w:style w:type="character" w:customStyle="1" w:styleId="footnotedescriptionChar">
    <w:name w:val="footnote description Char"/>
    <w:link w:val="footnotedescription"/>
    <w:rsid w:val="007B33C7"/>
    <w:rPr>
      <w:rFonts w:ascii="Arial" w:eastAsia="Arial" w:hAnsi="Arial" w:cs="Arial"/>
      <w:color w:val="000000"/>
      <w:lang w:eastAsia="en-GB"/>
    </w:rPr>
  </w:style>
  <w:style w:type="character" w:customStyle="1" w:styleId="footnotemark">
    <w:name w:val="footnote mark"/>
    <w:hidden/>
    <w:rsid w:val="007B33C7"/>
    <w:rPr>
      <w:rFonts w:ascii="Arial" w:eastAsia="Arial" w:hAnsi="Arial" w:cs="Arial"/>
      <w:color w:val="000000"/>
      <w:sz w:val="22"/>
      <w:vertAlign w:val="superscript"/>
    </w:rPr>
  </w:style>
  <w:style w:type="table" w:customStyle="1" w:styleId="TableGrid">
    <w:name w:val="TableGrid"/>
    <w:rsid w:val="007B33C7"/>
    <w:pPr>
      <w:spacing w:after="0" w:line="240" w:lineRule="auto"/>
    </w:pPr>
    <w:rPr>
      <w:lang w:eastAsia="en-GB"/>
    </w:rPr>
    <w:tblPr>
      <w:tblCellMar>
        <w:top w:w="0" w:type="dxa"/>
        <w:left w:w="0" w:type="dxa"/>
        <w:bottom w:w="0" w:type="dxa"/>
        <w:right w:w="0" w:type="dxa"/>
      </w:tblCellMar>
    </w:tblPr>
  </w:style>
  <w:style w:type="character" w:styleId="IntenseEmphasis">
    <w:name w:val="Intense Emphasis"/>
    <w:basedOn w:val="DefaultParagraphFont"/>
    <w:uiPriority w:val="21"/>
    <w:qFormat/>
    <w:rsid w:val="00222EE9"/>
    <w:rPr>
      <w:b/>
      <w:bCs/>
      <w:i/>
      <w:iCs/>
    </w:rPr>
  </w:style>
  <w:style w:type="character" w:customStyle="1" w:styleId="Heading1Char">
    <w:name w:val="Heading 1 Char"/>
    <w:basedOn w:val="DefaultParagraphFont"/>
    <w:link w:val="Heading1"/>
    <w:uiPriority w:val="9"/>
    <w:rsid w:val="00222EE9"/>
    <w:rPr>
      <w:rFonts w:asciiTheme="majorHAnsi" w:eastAsiaTheme="majorEastAsia" w:hAnsiTheme="majorHAnsi" w:cstheme="majorBidi"/>
      <w:color w:val="1F4E79" w:themeColor="accent1" w:themeShade="80"/>
      <w:sz w:val="36"/>
      <w:szCs w:val="36"/>
    </w:rPr>
  </w:style>
  <w:style w:type="character" w:customStyle="1" w:styleId="Heading5Char">
    <w:name w:val="Heading 5 Char"/>
    <w:basedOn w:val="DefaultParagraphFont"/>
    <w:link w:val="Heading5"/>
    <w:uiPriority w:val="9"/>
    <w:semiHidden/>
    <w:rsid w:val="00222EE9"/>
    <w:rPr>
      <w:rFonts w:asciiTheme="majorHAnsi" w:eastAsiaTheme="majorEastAsia" w:hAnsiTheme="majorHAnsi" w:cstheme="majorBidi"/>
      <w:caps/>
      <w:color w:val="2E74B5" w:themeColor="accent1" w:themeShade="BF"/>
    </w:rPr>
  </w:style>
  <w:style w:type="character" w:customStyle="1" w:styleId="Heading6Char">
    <w:name w:val="Heading 6 Char"/>
    <w:basedOn w:val="DefaultParagraphFont"/>
    <w:link w:val="Heading6"/>
    <w:uiPriority w:val="9"/>
    <w:semiHidden/>
    <w:rsid w:val="00222EE9"/>
    <w:rPr>
      <w:rFonts w:asciiTheme="majorHAnsi" w:eastAsiaTheme="majorEastAsia" w:hAnsiTheme="majorHAnsi" w:cstheme="majorBidi"/>
      <w:i/>
      <w:iCs/>
      <w:caps/>
      <w:color w:val="1F4E79" w:themeColor="accent1" w:themeShade="80"/>
    </w:rPr>
  </w:style>
  <w:style w:type="character" w:customStyle="1" w:styleId="Heading7Char">
    <w:name w:val="Heading 7 Char"/>
    <w:basedOn w:val="DefaultParagraphFont"/>
    <w:link w:val="Heading7"/>
    <w:uiPriority w:val="9"/>
    <w:semiHidden/>
    <w:rsid w:val="00222EE9"/>
    <w:rPr>
      <w:rFonts w:asciiTheme="majorHAnsi" w:eastAsiaTheme="majorEastAsia" w:hAnsiTheme="majorHAnsi" w:cstheme="majorBidi"/>
      <w:b/>
      <w:bCs/>
      <w:color w:val="1F4E79" w:themeColor="accent1" w:themeShade="80"/>
    </w:rPr>
  </w:style>
  <w:style w:type="character" w:customStyle="1" w:styleId="Heading8Char">
    <w:name w:val="Heading 8 Char"/>
    <w:basedOn w:val="DefaultParagraphFont"/>
    <w:link w:val="Heading8"/>
    <w:uiPriority w:val="9"/>
    <w:semiHidden/>
    <w:rsid w:val="00222EE9"/>
    <w:rPr>
      <w:rFonts w:asciiTheme="majorHAnsi" w:eastAsiaTheme="majorEastAsia" w:hAnsiTheme="majorHAnsi" w:cstheme="majorBidi"/>
      <w:b/>
      <w:bCs/>
      <w:i/>
      <w:iCs/>
      <w:color w:val="1F4E79" w:themeColor="accent1" w:themeShade="80"/>
    </w:rPr>
  </w:style>
  <w:style w:type="character" w:customStyle="1" w:styleId="Heading9Char">
    <w:name w:val="Heading 9 Char"/>
    <w:basedOn w:val="DefaultParagraphFont"/>
    <w:link w:val="Heading9"/>
    <w:uiPriority w:val="9"/>
    <w:semiHidden/>
    <w:rsid w:val="00222EE9"/>
    <w:rPr>
      <w:rFonts w:asciiTheme="majorHAnsi" w:eastAsiaTheme="majorEastAsia" w:hAnsiTheme="majorHAnsi" w:cstheme="majorBidi"/>
      <w:i/>
      <w:iCs/>
      <w:color w:val="1F4E79" w:themeColor="accent1" w:themeShade="80"/>
    </w:rPr>
  </w:style>
  <w:style w:type="paragraph" w:styleId="Caption">
    <w:name w:val="caption"/>
    <w:basedOn w:val="Normal"/>
    <w:next w:val="Normal"/>
    <w:uiPriority w:val="35"/>
    <w:semiHidden/>
    <w:unhideWhenUsed/>
    <w:qFormat/>
    <w:rsid w:val="00222EE9"/>
    <w:pPr>
      <w:spacing w:line="240" w:lineRule="auto"/>
    </w:pPr>
    <w:rPr>
      <w:b/>
      <w:bCs/>
      <w:smallCaps/>
      <w:color w:val="44546A" w:themeColor="text2"/>
    </w:rPr>
  </w:style>
  <w:style w:type="paragraph" w:styleId="Title">
    <w:name w:val="Title"/>
    <w:basedOn w:val="Normal"/>
    <w:next w:val="Normal"/>
    <w:link w:val="TitleChar"/>
    <w:uiPriority w:val="10"/>
    <w:qFormat/>
    <w:rsid w:val="00222EE9"/>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222EE9"/>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222EE9"/>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ubtitleChar">
    <w:name w:val="Subtitle Char"/>
    <w:basedOn w:val="DefaultParagraphFont"/>
    <w:link w:val="Subtitle"/>
    <w:uiPriority w:val="11"/>
    <w:rsid w:val="00222EE9"/>
    <w:rPr>
      <w:rFonts w:asciiTheme="majorHAnsi" w:eastAsiaTheme="majorEastAsia" w:hAnsiTheme="majorHAnsi" w:cstheme="majorBidi"/>
      <w:color w:val="5B9BD5" w:themeColor="accent1"/>
      <w:sz w:val="28"/>
      <w:szCs w:val="28"/>
    </w:rPr>
  </w:style>
  <w:style w:type="character" w:styleId="Strong">
    <w:name w:val="Strong"/>
    <w:basedOn w:val="DefaultParagraphFont"/>
    <w:uiPriority w:val="22"/>
    <w:qFormat/>
    <w:rsid w:val="00222EE9"/>
    <w:rPr>
      <w:b/>
      <w:bCs/>
    </w:rPr>
  </w:style>
  <w:style w:type="character" w:styleId="Emphasis">
    <w:name w:val="Emphasis"/>
    <w:basedOn w:val="DefaultParagraphFont"/>
    <w:uiPriority w:val="20"/>
    <w:qFormat/>
    <w:rsid w:val="00222EE9"/>
    <w:rPr>
      <w:i/>
      <w:iCs/>
    </w:rPr>
  </w:style>
  <w:style w:type="paragraph" w:styleId="NoSpacing">
    <w:name w:val="No Spacing"/>
    <w:uiPriority w:val="1"/>
    <w:qFormat/>
    <w:rsid w:val="00222EE9"/>
    <w:pPr>
      <w:spacing w:after="0" w:line="240" w:lineRule="auto"/>
    </w:pPr>
  </w:style>
  <w:style w:type="paragraph" w:styleId="Quote">
    <w:name w:val="Quote"/>
    <w:basedOn w:val="Normal"/>
    <w:next w:val="Normal"/>
    <w:link w:val="QuoteChar"/>
    <w:uiPriority w:val="29"/>
    <w:qFormat/>
    <w:rsid w:val="00222EE9"/>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222EE9"/>
    <w:rPr>
      <w:color w:val="44546A" w:themeColor="text2"/>
      <w:sz w:val="24"/>
      <w:szCs w:val="24"/>
    </w:rPr>
  </w:style>
  <w:style w:type="paragraph" w:styleId="IntenseQuote">
    <w:name w:val="Intense Quote"/>
    <w:basedOn w:val="Normal"/>
    <w:next w:val="Normal"/>
    <w:link w:val="IntenseQuoteChar"/>
    <w:uiPriority w:val="30"/>
    <w:qFormat/>
    <w:rsid w:val="00222EE9"/>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222EE9"/>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222EE9"/>
    <w:rPr>
      <w:i/>
      <w:iCs/>
      <w:color w:val="595959" w:themeColor="text1" w:themeTint="A6"/>
    </w:rPr>
  </w:style>
  <w:style w:type="character" w:styleId="SubtleReference">
    <w:name w:val="Subtle Reference"/>
    <w:basedOn w:val="DefaultParagraphFont"/>
    <w:uiPriority w:val="31"/>
    <w:qFormat/>
    <w:rsid w:val="00222EE9"/>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222EE9"/>
    <w:rPr>
      <w:b/>
      <w:bCs/>
      <w:smallCaps/>
      <w:color w:val="44546A" w:themeColor="text2"/>
      <w:u w:val="single"/>
    </w:rPr>
  </w:style>
  <w:style w:type="character" w:styleId="BookTitle">
    <w:name w:val="Book Title"/>
    <w:basedOn w:val="DefaultParagraphFont"/>
    <w:uiPriority w:val="33"/>
    <w:qFormat/>
    <w:rsid w:val="00222EE9"/>
    <w:rPr>
      <w:b/>
      <w:bCs/>
      <w:smallCaps/>
      <w:spacing w:val="10"/>
    </w:rPr>
  </w:style>
  <w:style w:type="paragraph" w:styleId="TOCHeading">
    <w:name w:val="TOC Heading"/>
    <w:basedOn w:val="Heading1"/>
    <w:next w:val="Normal"/>
    <w:uiPriority w:val="39"/>
    <w:semiHidden/>
    <w:unhideWhenUsed/>
    <w:qFormat/>
    <w:rsid w:val="00222EE9"/>
    <w:pPr>
      <w:outlineLvl w:val="9"/>
    </w:pPr>
  </w:style>
  <w:style w:type="table" w:styleId="TableGrid0">
    <w:name w:val="Table Grid"/>
    <w:basedOn w:val="TableNormal"/>
    <w:uiPriority w:val="39"/>
    <w:rsid w:val="00222E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F42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24387">
      <w:bodyDiv w:val="1"/>
      <w:marLeft w:val="0"/>
      <w:marRight w:val="0"/>
      <w:marTop w:val="0"/>
      <w:marBottom w:val="0"/>
      <w:divBdr>
        <w:top w:val="none" w:sz="0" w:space="0" w:color="auto"/>
        <w:left w:val="none" w:sz="0" w:space="0" w:color="auto"/>
        <w:bottom w:val="none" w:sz="0" w:space="0" w:color="auto"/>
        <w:right w:val="none" w:sz="0" w:space="0" w:color="auto"/>
      </w:divBdr>
    </w:div>
    <w:div w:id="956526759">
      <w:bodyDiv w:val="1"/>
      <w:marLeft w:val="0"/>
      <w:marRight w:val="0"/>
      <w:marTop w:val="0"/>
      <w:marBottom w:val="0"/>
      <w:divBdr>
        <w:top w:val="none" w:sz="0" w:space="0" w:color="auto"/>
        <w:left w:val="none" w:sz="0" w:space="0" w:color="auto"/>
        <w:bottom w:val="none" w:sz="0" w:space="0" w:color="auto"/>
        <w:right w:val="none" w:sz="0" w:space="0" w:color="auto"/>
      </w:divBdr>
    </w:div>
    <w:div w:id="1236236718">
      <w:bodyDiv w:val="1"/>
      <w:marLeft w:val="0"/>
      <w:marRight w:val="0"/>
      <w:marTop w:val="0"/>
      <w:marBottom w:val="0"/>
      <w:divBdr>
        <w:top w:val="none" w:sz="0" w:space="0" w:color="auto"/>
        <w:left w:val="none" w:sz="0" w:space="0" w:color="auto"/>
        <w:bottom w:val="none" w:sz="0" w:space="0" w:color="auto"/>
        <w:right w:val="none" w:sz="0" w:space="0" w:color="auto"/>
      </w:divBdr>
    </w:div>
    <w:div w:id="1434936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a9ff0b8c-5d72-4038-b2cd-f57bf310c636" ContentTypeId="0x010100D9D675D6CDED02438DC7CFF78D2F29E401" PreviousValue="false"/>
</file>

<file path=customXml/item2.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A28F92AA31DDBD45BD7C9828157B44B3" ma:contentTypeVersion="3" ma:contentTypeDescription="Designed to facilitate the storage of MOD Documents with a '.doc' or '.docx' extension" ma:contentTypeScope="" ma:versionID="1326efdf57a55bcbf7e6b9d242fab49a">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7c02161e-f14a-442f-9fab-46479fccec2b" targetNamespace="http://schemas.microsoft.com/office/2006/metadata/properties" ma:root="true" ma:fieldsID="af326b7441afa4099a5b4083e018cd4a" ns1:_="" ns2:_="" ns3:_="" ns4:_="" ns5:_="">
    <xsd:import namespace="http://schemas.microsoft.com/sharepoint/v3"/>
    <xsd:import namespace="04738c6d-ecc8-46f1-821f-82e308eab3d9"/>
    <xsd:import namespace="http://schemas.microsoft.com/sharepoint.v3"/>
    <xsd:import namespace="http://schemas.microsoft.com/sharepoint/v3/fields"/>
    <xsd:import namespace="7c02161e-f14a-442f-9fab-46479fccec2b"/>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3b7c85fd-53dd-42ea-ac05-f13a1012e67e}" ma:internalName="TaxCatchAll" ma:showField="CatchAllData" ma:web="7c02161e-f14a-442f-9fab-46479fccec2b">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3b7c85fd-53dd-42ea-ac05-f13a1012e67e}" ma:internalName="TaxCatchAllLabel" ma:readOnly="true" ma:showField="CatchAllDataLabel" ma:web="7c02161e-f14a-442f-9fab-46479fccec2b">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4;#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1;#DES Comrcl|73780272-cc13-4064-aa26-cb6618eaab80"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3;#Commercial management|49e474b0-6097-4be1-8989-f7c9de717f2d"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2;#Commercial management|c7bfc38b-b92e-48a9-a720-4aac77c6e02f"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02161e-f14a-442f-9fab-46479fccec2b"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UKProtectiveMarking xmlns="04738c6d-ecc8-46f1-821f-82e308eab3d9">OFFICIAL-SENSITIVE COMMERCIAL</UKProtectiveMarking>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 Support the delivery of the Unit's objectives</TermName>
          <TermId xmlns="http://schemas.microsoft.com/office/infopath/2007/PartnerControls">5ab00cf9-9d4b-4d13-b1ba-b069d28c2f77</TermId>
        </TermInfo>
      </Terms>
    </d67af1ddf1dc47979d20c0eae491b81b>
    <CategoryDescription xmlns="http://schemas.microsoft.com/sharepoint.v3" xsi:nil="true"/>
    <wic_System_Copyright xmlns="http://schemas.microsoft.com/sharepoint/v3/fields" xsi:nil="true"/>
    <TaxCatchAll xmlns="04738c6d-ecc8-46f1-821f-82e308eab3d9">
      <Value>6</Value>
      <Value>5</Value>
      <Value>17</Value>
      <Value>7</Value>
    </TaxCatchAll>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74892954-1b5b-4963-ba60-2610e239dbcf</TermId>
        </TermInfo>
      </Terms>
    </n1f450bd0d644ca798bdc94626fdef4f>
    <TaxKeywordTaxHTField xmlns="04738c6d-ecc8-46f1-821f-82e308eab3d9">
      <Terms xmlns="http://schemas.microsoft.com/office/infopath/2007/PartnerControls"/>
    </TaxKeywordTaxHTField>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TermName>
          <TermId xmlns="http://schemas.microsoft.com/office/infopath/2007/PartnerControls">b6cc87e5-3f22-4161-ba68-024eee67cef4</TermId>
        </TermInfo>
      </Terms>
    </m79e07ce3690491db9121a08429fad40>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6628c55f-21f9-4760-89a5-49bc7bc0738e</TermId>
        </TermInfo>
      </Terms>
    </i71a74d1f9984201b479cc08077b6323>
    <CreatedOriginated xmlns="04738c6d-ecc8-46f1-821f-82e308eab3d9">2018-08-09T09:53:01+00:00</CreatedOriginated>
    <_Status xmlns="http://schemas.microsoft.com/sharepoint/v3/fields">Not Started</_Status>
    <_dlc_Exempt xmlns="http://schemas.microsoft.com/sharepoint/v3">false</_dlc_Exempt>
    <_dlc_DocId xmlns="7c02161e-f14a-442f-9fab-46479fccec2b">FJVUF7TFTZUX-1229474363-60</_dlc_DocId>
    <_dlc_DocIdUrl xmlns="7c02161e-f14a-442f-9fab-46479fccec2b">
      <Url>https://modgovuk.sharepoint.com/teams/6193/PDP Commercial/_layouts/15/DocIdRedir.aspx?ID=FJVUF7TFTZUX-1229474363-60</Url>
      <Description>FJVUF7TFTZUX-1229474363-60</Description>
    </_dlc_DocIdUrl>
  </documentManagement>
</p:properties>
</file>

<file path=customXml/item5.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Props1.xml><?xml version="1.0" encoding="utf-8"?>
<ds:datastoreItem xmlns:ds="http://schemas.openxmlformats.org/officeDocument/2006/customXml" ds:itemID="{32D35DCF-01B6-46AD-8A56-60A620501C56}">
  <ds:schemaRefs>
    <ds:schemaRef ds:uri="Microsoft.SharePoint.Taxonomy.ContentTypeSync"/>
  </ds:schemaRefs>
</ds:datastoreItem>
</file>

<file path=customXml/itemProps2.xml><?xml version="1.0" encoding="utf-8"?>
<ds:datastoreItem xmlns:ds="http://schemas.openxmlformats.org/officeDocument/2006/customXml" ds:itemID="{842FE226-6367-4804-84A0-62D771AD2A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7c02161e-f14a-442f-9fab-46479fccec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294BA3-A665-4444-A548-E13A1485A6B8}">
  <ds:schemaRefs>
    <ds:schemaRef ds:uri="http://schemas.microsoft.com/sharepoint/v3/contenttype/forms"/>
  </ds:schemaRefs>
</ds:datastoreItem>
</file>

<file path=customXml/itemProps4.xml><?xml version="1.0" encoding="utf-8"?>
<ds:datastoreItem xmlns:ds="http://schemas.openxmlformats.org/officeDocument/2006/customXml" ds:itemID="{431DCF69-FE48-472E-8726-BCE992C37FFF}">
  <ds:schemaRefs>
    <ds:schemaRef ds:uri="http://schemas.microsoft.com/sharepoint.v3"/>
    <ds:schemaRef ds:uri="http://schemas.openxmlformats.org/package/2006/metadata/core-properties"/>
    <ds:schemaRef ds:uri="http://purl.org/dc/elements/1.1/"/>
    <ds:schemaRef ds:uri="http://schemas.microsoft.com/sharepoint/v3"/>
    <ds:schemaRef ds:uri="http://schemas.microsoft.com/office/infopath/2007/PartnerControls"/>
    <ds:schemaRef ds:uri="7c02161e-f14a-442f-9fab-46479fccec2b"/>
    <ds:schemaRef ds:uri="http://www.w3.org/XML/1998/namespace"/>
    <ds:schemaRef ds:uri="http://schemas.microsoft.com/sharepoint/v3/fields"/>
    <ds:schemaRef ds:uri="http://purl.org/dc/terms/"/>
    <ds:schemaRef ds:uri="http://schemas.microsoft.com/office/2006/documentManagement/types"/>
    <ds:schemaRef ds:uri="04738c6d-ecc8-46f1-821f-82e308eab3d9"/>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ADD5ED5C-77B6-4A05-B51D-2F2CE0F78E68}">
  <ds:schemaRefs>
    <ds:schemaRef ds:uri="http://schemas.microsoft.com/sharepoint/events"/>
  </ds:schemaRefs>
</ds:datastoreItem>
</file>

<file path=customXml/itemProps6.xml><?xml version="1.0" encoding="utf-8"?>
<ds:datastoreItem xmlns:ds="http://schemas.openxmlformats.org/officeDocument/2006/customXml" ds:itemID="{578A1468-3B53-4BA5-A047-C6612659FD5A}">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1796</Words>
  <Characters>10239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 Catherine C1</dc:creator>
  <cp:keywords/>
  <dc:description/>
  <cp:lastModifiedBy>Bowden, Holly Ms (DES CEO-Comrcl -PDP-02)</cp:lastModifiedBy>
  <cp:revision>2</cp:revision>
  <dcterms:created xsi:type="dcterms:W3CDTF">2020-06-18T08:34:00Z</dcterms:created>
  <dcterms:modified xsi:type="dcterms:W3CDTF">2020-06-18T08:34:00Z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bject Category">
    <vt:lpwstr>6;#Procurement|6628c55f-21f9-4760-89a5-49bc7bc0738e</vt:lpwstr>
  </property>
  <property fmtid="{D5CDD505-2E9C-101B-9397-08002B2CF9AE}" pid="3" name="TaxKeyword">
    <vt:lpwstr/>
  </property>
  <property fmtid="{D5CDD505-2E9C-101B-9397-08002B2CF9AE}" pid="4" name="_dlc_policyId">
    <vt:lpwstr/>
  </property>
  <property fmtid="{D5CDD505-2E9C-101B-9397-08002B2CF9AE}" pid="5" name="Subject Keywords">
    <vt:lpwstr>7;#Procurement|74892954-1b5b-4963-ba60-2610e239dbcf</vt:lpwstr>
  </property>
  <property fmtid="{D5CDD505-2E9C-101B-9397-08002B2CF9AE}" pid="6" name="ContentTypeId">
    <vt:lpwstr>0x010100D9D675D6CDED02438DC7CFF78D2F29E40100A28F92AA31DDBD45BD7C9828157B44B3</vt:lpwstr>
  </property>
  <property fmtid="{D5CDD505-2E9C-101B-9397-08002B2CF9AE}" pid="7" name="ItemRetentionFormula">
    <vt:lpwstr/>
  </property>
  <property fmtid="{D5CDD505-2E9C-101B-9397-08002B2CF9AE}" pid="8" name="fileplanid">
    <vt:lpwstr>17;#03 Support the delivery of the Unit's objectives|5ab00cf9-9d4b-4d13-b1ba-b069d28c2f77</vt:lpwstr>
  </property>
  <property fmtid="{D5CDD505-2E9C-101B-9397-08002B2CF9AE}" pid="9" name="Business Owner">
    <vt:lpwstr>5;#DES|b6cc87e5-3f22-4161-ba68-024eee67cef4</vt:lpwstr>
  </property>
  <property fmtid="{D5CDD505-2E9C-101B-9397-08002B2CF9AE}" pid="10" name="xd_Signature">
    <vt:bool>false</vt:bool>
  </property>
  <property fmtid="{D5CDD505-2E9C-101B-9397-08002B2CF9AE}" pid="11" name="SharedWithUsers">
    <vt:lpwstr/>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dlc_DocIdItemGuid">
    <vt:lpwstr>c855569c-2c5c-4553-bbfe-b25df5e3add7</vt:lpwstr>
  </property>
</Properties>
</file>